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BEST IN DESIGN 2023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Deadline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28. února 2023, 23:59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Odměna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Titul Best in Design 2023, odměna až 1 500 EUR (~ 36 000 CZK)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Kategorie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Produktový design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&amp; 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Průmyslový design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Módní design, Komunikační design, Grafický design, Design služeb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Příležitosti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Soutěže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Odkaz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https://zlindesignweek.com/2023/best-in-design/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86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Vidíš správně, přihlašování do soutěže Best in Design 2023 je spuštěno. Tak moc neotálej, pošli přihlášku do 28. 2. 2023 a ukaž svůj design světu.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240" w:lineRule="auto"/>
        <w:rPr>
          <w:b w:val="1"/>
          <w:sz w:val="24"/>
          <w:szCs w:val="24"/>
        </w:rPr>
      </w:pPr>
      <w:bookmarkStart w:colFirst="0" w:colLast="0" w:name="_khu4qko2bfa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 soutěži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bookmarkStart w:colFirst="0" w:colLast="0" w:name="_vs92dze8fho3" w:id="1"/>
      <w:bookmarkEnd w:id="1"/>
      <w:r w:rsidDel="00000000" w:rsidR="00000000" w:rsidRPr="00000000">
        <w:rPr>
          <w:sz w:val="24"/>
          <w:szCs w:val="24"/>
          <w:rtl w:val="0"/>
        </w:rPr>
        <w:t xml:space="preserve">Mezinárodní soutěž pro všechny designéry do 30 let Best in Design probíhající v rámci festivalu Zlin Design Week se po roce opět hlásí o slovo a chystá se talentovaným designérům pomoci zrealizovat své sny. Finanční odměna, zpětná vazba od profesionálů, cenná zkušenost, stáže a navázání nových kontaktů, to vše čeká na mladé soutěžící. 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460" w:line="240" w:lineRule="auto"/>
        <w:rPr>
          <w:b w:val="1"/>
          <w:sz w:val="24"/>
          <w:szCs w:val="24"/>
        </w:rPr>
      </w:pPr>
      <w:bookmarkStart w:colFirst="0" w:colLast="0" w:name="_otmle4vjwqc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Soutěžní kategorie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5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soutěže se mohou přihlásit jak jednotlivci, tak autorské kolektivy ve věku do 30 let. Autoři mohou vytáhnout všechna svá esa z rukávu – počet prací, které lze přihlásit, není omezený a ani tvá peněženka nijak neutrpí, jelikož </w:t>
      </w:r>
      <w:r w:rsidDel="00000000" w:rsidR="00000000" w:rsidRPr="00000000">
        <w:rPr>
          <w:sz w:val="24"/>
          <w:szCs w:val="24"/>
          <w:rtl w:val="0"/>
        </w:rPr>
        <w:t xml:space="preserve">přihlášky</w:t>
      </w:r>
      <w:r w:rsidDel="00000000" w:rsidR="00000000" w:rsidRPr="00000000">
        <w:rPr>
          <w:sz w:val="24"/>
          <w:szCs w:val="24"/>
          <w:rtl w:val="0"/>
        </w:rPr>
        <w:t xml:space="preserve"> jsou zdarma.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Industrial &amp; Product Design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 produktů, design interiéru a nábytku, design nástrojů a zařízení a další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Fashion Design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 oděvu, design textilní tvorby, design obuvi a galanterie, design šperků a další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 Design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 grafiky a ilustrace, nová média, vizuální komunikace a intermedia, webové animace a další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 Design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komplexní návrhy procesů, technologií a interakcí, které řídí poskytování služeb, prostřednictvím human–centred design; optimalizace činnosti organizace, zkušeností uživatele i zaměstnanců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 soutěžní kategorie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Meda Award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Cena udělována redaktory a šéfredaktory z médií věnující se designu a umění, jež mají vliv na tvorbu a publicitu mladých designérů. Tato extra soutěžní kategorie je mimo finanční ocenění.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Ocenění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cena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 nejlepšího z nejlepších napříč kategoriemi máme titul Best in Design 2023. Držitel titulu si spolu s odměnou za vítězství v jedné z kategorií odnese částku 1 000 €.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místo v jednotlivé soutěžní kategorii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Vítězný návrh z každé soutěžní kategorie obdrží finanční odměnu ve výši 500 €.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místo v jednotlivé soutěžní kategorii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 soutěžního návrhu, který obsadí 2. místo v jednotlivé soutěžní kategorii, získá finanční odměnu ve výši 300 €.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157" w:sz="0" w:val="none"/>
          <w:between w:color="auto" w:space="0" w:sz="0" w:val="none"/>
        </w:pBd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místo v jednotlivé soutěžní kategorii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0" w:sz="0" w:val="none"/>
          <w:bottom w:color="auto" w:space="6" w:sz="0" w:val="none"/>
          <w:right w:color="auto" w:space="0" w:sz="0" w:val="none"/>
        </w:pBd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 soutěžního návrhu, který obsadí 3. místo v jednotlivé soutěžní kategorii, získá finanční odměnu ve výši 200 €.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lindesignweek.com/2023/best-in-desig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zechdesign.cz/souteze/?kategorie%5B7%5D=produktovy-design" TargetMode="External"/><Relationship Id="rId7" Type="http://schemas.openxmlformats.org/officeDocument/2006/relationships/hyperlink" Target="https://www.czechdesign.cz/souteze/?kategorie%5B12%5D=prumyslovy-design" TargetMode="External"/><Relationship Id="rId8" Type="http://schemas.openxmlformats.org/officeDocument/2006/relationships/hyperlink" Target="https://www.czechdesign.cz/souteze/?prilezitosti%5B4%5D=soute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