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42" w:rsidRDefault="005144B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TIS</w:t>
      </w:r>
      <w:bookmarkStart w:id="0" w:name="_GoBack"/>
      <w:bookmarkEnd w:id="0"/>
      <w:r>
        <w:rPr>
          <w:sz w:val="20"/>
          <w:szCs w:val="20"/>
        </w:rPr>
        <w:t>KOVÁ ZPRÁVA</w:t>
      </w:r>
    </w:p>
    <w:p w:rsidR="008C6942" w:rsidRDefault="005144B2">
      <w:pPr>
        <w:spacing w:after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Výstava </w:t>
      </w:r>
      <w:r>
        <w:rPr>
          <w:b/>
          <w:sz w:val="20"/>
          <w:szCs w:val="20"/>
        </w:rPr>
        <w:t>HIGH</w:t>
      </w:r>
      <w:r>
        <w:rPr>
          <w:b/>
          <w:sz w:val="20"/>
          <w:szCs w:val="20"/>
        </w:rPr>
        <w:t>5  PROJEKTSTUDIO</w:t>
      </w:r>
    </w:p>
    <w:p w:rsidR="008C6942" w:rsidRDefault="005144B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Galerie architektury v Brně</w:t>
      </w:r>
    </w:p>
    <w:p w:rsidR="008C6942" w:rsidRDefault="008C6942">
      <w:pPr>
        <w:spacing w:after="0"/>
        <w:jc w:val="center"/>
        <w:rPr>
          <w:sz w:val="20"/>
          <w:szCs w:val="20"/>
        </w:rPr>
      </w:pPr>
    </w:p>
    <w:p w:rsidR="008C6942" w:rsidRDefault="005144B2">
      <w:pPr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Po více než dvaceti letech své existence, po přibližně šedesáti realizacích a šestnácti významných architektonických oceněních přichází ostravská architektonická kancelář </w:t>
      </w:r>
      <w:r>
        <w:rPr>
          <w:b/>
          <w:bCs/>
          <w:sz w:val="20"/>
          <w:szCs w:val="20"/>
        </w:rPr>
        <w:t>PROJEKTSTUDIO se svou první velkou samostatnou výstavou koncipovanou pro Galerii architektury v Brně. Kurátorský výběr „High5“ představuje nejvýraznější realizace studia, zastupující různé kategorie projektů – veřejná stavba, rodinný dům, rekonstrukce v hi</w:t>
      </w:r>
      <w:r>
        <w:rPr>
          <w:b/>
          <w:bCs/>
          <w:sz w:val="20"/>
          <w:szCs w:val="20"/>
        </w:rPr>
        <w:t xml:space="preserve">storickém areálu, vlastní </w:t>
      </w:r>
      <w:r>
        <w:rPr>
          <w:b/>
          <w:bCs/>
          <w:color w:val="000000"/>
          <w:sz w:val="20"/>
          <w:szCs w:val="20"/>
        </w:rPr>
        <w:t>firemní sídlo a instalace ve veřejném prostoru. Každý z těchto velice odlišných projektů má svůj jedinečný příběh a ten je na výstavě prezentován architektonickým „videoklipem“. Videoklipy pro výstavu vytvořili mladí multimediální</w:t>
      </w:r>
      <w:r>
        <w:rPr>
          <w:b/>
          <w:bCs/>
          <w:color w:val="000000"/>
          <w:sz w:val="20"/>
          <w:szCs w:val="20"/>
        </w:rPr>
        <w:t xml:space="preserve"> umělci Petr </w:t>
      </w:r>
      <w:proofErr w:type="spellStart"/>
      <w:r>
        <w:rPr>
          <w:b/>
          <w:bCs/>
          <w:color w:val="000000"/>
          <w:sz w:val="20"/>
          <w:szCs w:val="20"/>
        </w:rPr>
        <w:t>Hostaš</w:t>
      </w:r>
      <w:proofErr w:type="spellEnd"/>
      <w:r>
        <w:rPr>
          <w:b/>
          <w:bCs/>
          <w:color w:val="000000"/>
          <w:sz w:val="20"/>
          <w:szCs w:val="20"/>
        </w:rPr>
        <w:t xml:space="preserve">, Jan Hubáček, </w:t>
      </w:r>
      <w:proofErr w:type="spellStart"/>
      <w:r>
        <w:rPr>
          <w:b/>
          <w:bCs/>
          <w:color w:val="000000"/>
          <w:sz w:val="20"/>
          <w:szCs w:val="20"/>
        </w:rPr>
        <w:t>Sampo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Siren</w:t>
      </w:r>
      <w:proofErr w:type="spellEnd"/>
      <w:r>
        <w:rPr>
          <w:b/>
          <w:bCs/>
          <w:color w:val="000000"/>
          <w:sz w:val="20"/>
          <w:szCs w:val="20"/>
        </w:rPr>
        <w:t xml:space="preserve"> a Oskar </w:t>
      </w:r>
      <w:proofErr w:type="spellStart"/>
      <w:r>
        <w:rPr>
          <w:b/>
          <w:bCs/>
          <w:color w:val="000000"/>
          <w:sz w:val="20"/>
          <w:szCs w:val="20"/>
        </w:rPr>
        <w:t>Stolín</w:t>
      </w:r>
      <w:proofErr w:type="spellEnd"/>
      <w:r>
        <w:rPr>
          <w:b/>
          <w:bCs/>
          <w:color w:val="000000"/>
          <w:sz w:val="20"/>
          <w:szCs w:val="20"/>
        </w:rPr>
        <w:t xml:space="preserve">. Výstavu doprovází katalog, editovaný Vendulou Šafářovou, který doplňuje výběr High5 o dalších 11 projektů. </w:t>
      </w:r>
    </w:p>
    <w:p w:rsidR="008C6942" w:rsidRDefault="005144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C6942" w:rsidRDefault="005144B2">
      <w:pPr>
        <w:rPr>
          <w:sz w:val="20"/>
          <w:szCs w:val="20"/>
        </w:rPr>
      </w:pPr>
      <w:r>
        <w:rPr>
          <w:sz w:val="20"/>
          <w:szCs w:val="20"/>
        </w:rPr>
        <w:t xml:space="preserve">Spoluzakladatel a bezesporu vůdčí osobnost </w:t>
      </w:r>
      <w:proofErr w:type="spellStart"/>
      <w:r>
        <w:rPr>
          <w:sz w:val="20"/>
          <w:szCs w:val="20"/>
        </w:rPr>
        <w:t>Projektstudia</w:t>
      </w:r>
      <w:proofErr w:type="spellEnd"/>
      <w:r>
        <w:rPr>
          <w:sz w:val="20"/>
          <w:szCs w:val="20"/>
        </w:rPr>
        <w:t xml:space="preserve"> David Kotek vnímá současnou</w:t>
      </w:r>
      <w:r>
        <w:rPr>
          <w:sz w:val="20"/>
          <w:szCs w:val="20"/>
        </w:rPr>
        <w:t xml:space="preserve"> podobu firmy především jako Huť architektury, kde veškerá tvorba není podřízena jednomu architektu, ale prostor samostatně navrhovat tu mají stejnou měrou stálí i nově příchozí členové týmu. Mladý duch čerstvých absolventů a stážistů z Čech i ze zahraničí</w:t>
      </w:r>
      <w:r>
        <w:rPr>
          <w:sz w:val="20"/>
          <w:szCs w:val="20"/>
        </w:rPr>
        <w:t xml:space="preserve">, spolu s letitými zkušenostmi profesionálů udržuje produkci </w:t>
      </w:r>
      <w:proofErr w:type="spellStart"/>
      <w:r>
        <w:rPr>
          <w:sz w:val="20"/>
          <w:szCs w:val="20"/>
        </w:rPr>
        <w:t>Projektstudia</w:t>
      </w:r>
      <w:proofErr w:type="spellEnd"/>
      <w:r>
        <w:rPr>
          <w:sz w:val="20"/>
          <w:szCs w:val="20"/>
        </w:rPr>
        <w:t xml:space="preserve"> mladou, svěží a současnou, a zároveň vysoce profesionální. Úroveň její kvality z lokálního pohledu dokládají četná první místa a čestná uznání v soutěžích jako například Stavba roku</w:t>
      </w:r>
      <w:r>
        <w:rPr>
          <w:sz w:val="20"/>
          <w:szCs w:val="20"/>
        </w:rPr>
        <w:t xml:space="preserve">, Dům roku či Grand Prix Obce architektů, ale tvorba </w:t>
      </w:r>
      <w:proofErr w:type="spellStart"/>
      <w:r>
        <w:rPr>
          <w:sz w:val="20"/>
          <w:szCs w:val="20"/>
        </w:rPr>
        <w:t>Projektstudia</w:t>
      </w:r>
      <w:proofErr w:type="spellEnd"/>
      <w:r>
        <w:rPr>
          <w:sz w:val="20"/>
          <w:szCs w:val="20"/>
        </w:rPr>
        <w:t xml:space="preserve"> snese srovnání i v kontextu evropské a světové produkce, s níž se mohou svou aktuálností a kvalitou provedení směle poměřovat.</w:t>
      </w:r>
    </w:p>
    <w:p w:rsidR="008C6942" w:rsidRDefault="005144B2">
      <w:pPr>
        <w:rPr>
          <w:sz w:val="20"/>
          <w:szCs w:val="20"/>
        </w:rPr>
      </w:pPr>
      <w:r>
        <w:rPr>
          <w:sz w:val="20"/>
          <w:szCs w:val="20"/>
        </w:rPr>
        <w:t xml:space="preserve">I přes to, že tvorba </w:t>
      </w:r>
      <w:proofErr w:type="spellStart"/>
      <w:r>
        <w:rPr>
          <w:sz w:val="20"/>
          <w:szCs w:val="20"/>
        </w:rPr>
        <w:t>Projektstudia</w:t>
      </w:r>
      <w:proofErr w:type="spellEnd"/>
      <w:r>
        <w:rPr>
          <w:sz w:val="20"/>
          <w:szCs w:val="20"/>
        </w:rPr>
        <w:t xml:space="preserve"> vykazuje znaky globálního a</w:t>
      </w:r>
      <w:r>
        <w:rPr>
          <w:sz w:val="20"/>
          <w:szCs w:val="20"/>
        </w:rPr>
        <w:t>rchitektonického stylu současnosti a jeho ambice přesahují rámec regionu, je zde jasně patrný a odráží se v něm duch Ostravy, který jejich produkci činí specifickou a výraznou. Jednotlivé fenomény pojící se s Ostravou a ostravským regionem tak můžeme do ji</w:t>
      </w:r>
      <w:r>
        <w:rPr>
          <w:sz w:val="20"/>
          <w:szCs w:val="20"/>
        </w:rPr>
        <w:t xml:space="preserve">sté míry vztáhnout i na </w:t>
      </w:r>
      <w:proofErr w:type="spellStart"/>
      <w:r>
        <w:rPr>
          <w:sz w:val="20"/>
          <w:szCs w:val="20"/>
        </w:rPr>
        <w:t>Projektstudio</w:t>
      </w:r>
      <w:proofErr w:type="spellEnd"/>
      <w:r>
        <w:rPr>
          <w:sz w:val="20"/>
          <w:szCs w:val="20"/>
        </w:rPr>
        <w:t xml:space="preserve"> a přiřadit mu jejich atributy. </w:t>
      </w:r>
      <w:r>
        <w:rPr>
          <w:i/>
          <w:sz w:val="20"/>
          <w:szCs w:val="20"/>
        </w:rPr>
        <w:t>Rychlost</w:t>
      </w:r>
      <w:r>
        <w:rPr>
          <w:sz w:val="20"/>
          <w:szCs w:val="20"/>
        </w:rPr>
        <w:t xml:space="preserve"> a dravost „ostré“ řeky Ostravice, která dala Ostravě jméno. Odhodlanost k realizaci náročných zadání vycházející z „ocelového srdce republiky“, jak se Ostravě hrdě přezdívalo, od</w:t>
      </w:r>
      <w:r>
        <w:rPr>
          <w:sz w:val="20"/>
          <w:szCs w:val="20"/>
        </w:rPr>
        <w:t>vaha k velkorysým přístupům, kterou můžeme vnímat jako působení kontextu – prostředí velkorysého urbanistického rozložení Ostravy a především její monumentální „</w:t>
      </w:r>
      <w:proofErr w:type="spellStart"/>
      <w:r>
        <w:rPr>
          <w:sz w:val="20"/>
          <w:szCs w:val="20"/>
        </w:rPr>
        <w:t>sorelové</w:t>
      </w:r>
      <w:proofErr w:type="spellEnd"/>
      <w:r>
        <w:rPr>
          <w:sz w:val="20"/>
          <w:szCs w:val="20"/>
        </w:rPr>
        <w:t>“ Poruby, v níž si ateliér postavil své sídlo. Síla a sebevědomí čišící z bohatého indu</w:t>
      </w:r>
      <w:r>
        <w:rPr>
          <w:sz w:val="20"/>
          <w:szCs w:val="20"/>
        </w:rPr>
        <w:t xml:space="preserve">striálního prostředí regionu, schopného vypořádat se se složitými technologickými problémy – zocelený duch města, tvrdost a přímočarost. Působivá </w:t>
      </w:r>
      <w:r>
        <w:rPr>
          <w:i/>
          <w:sz w:val="20"/>
          <w:szCs w:val="20"/>
        </w:rPr>
        <w:t>funkčnost</w:t>
      </w:r>
      <w:r>
        <w:rPr>
          <w:sz w:val="20"/>
          <w:szCs w:val="20"/>
        </w:rPr>
        <w:t xml:space="preserve"> všudypřítomné industriální architektury, která ale nepostrádá své </w:t>
      </w:r>
      <w:r>
        <w:rPr>
          <w:i/>
          <w:sz w:val="20"/>
          <w:szCs w:val="20"/>
        </w:rPr>
        <w:t>estetické kvality</w:t>
      </w:r>
      <w:r>
        <w:rPr>
          <w:sz w:val="20"/>
          <w:szCs w:val="20"/>
        </w:rPr>
        <w:t>. Energické, efek</w:t>
      </w:r>
      <w:r>
        <w:rPr>
          <w:sz w:val="20"/>
          <w:szCs w:val="20"/>
        </w:rPr>
        <w:t xml:space="preserve">tní a provokativní jako marketingové logo města – OSTRAVA!!! Nebojí se ukázat a dát o sobě vědět, zapůsobit, udělat show a </w:t>
      </w:r>
      <w:r>
        <w:rPr>
          <w:i/>
          <w:sz w:val="20"/>
          <w:szCs w:val="20"/>
        </w:rPr>
        <w:t>dobře vypadat</w:t>
      </w:r>
      <w:r>
        <w:rPr>
          <w:sz w:val="20"/>
          <w:szCs w:val="20"/>
        </w:rPr>
        <w:t xml:space="preserve">!!! Ale také jako Ostravsko poučené následky znečišťování přírody přichází s projekty respektujícími životní prostředí, </w:t>
      </w:r>
      <w:r>
        <w:rPr>
          <w:sz w:val="20"/>
          <w:szCs w:val="20"/>
        </w:rPr>
        <w:t>se zodpovědnými přístupy, kde ekologické myšlení není módní zaklínadlo, ale pochopená životní nutnost.</w:t>
      </w:r>
    </w:p>
    <w:p w:rsidR="008C6942" w:rsidRDefault="005144B2">
      <w:pPr>
        <w:rPr>
          <w:sz w:val="20"/>
          <w:szCs w:val="20"/>
        </w:rPr>
      </w:pPr>
      <w:r>
        <w:rPr>
          <w:sz w:val="20"/>
          <w:szCs w:val="20"/>
        </w:rPr>
        <w:t>Protože v </w:t>
      </w:r>
      <w:proofErr w:type="spellStart"/>
      <w:r>
        <w:rPr>
          <w:sz w:val="20"/>
          <w:szCs w:val="20"/>
        </w:rPr>
        <w:t>Projektstudiu</w:t>
      </w:r>
      <w:proofErr w:type="spellEnd"/>
      <w:r>
        <w:rPr>
          <w:sz w:val="20"/>
          <w:szCs w:val="20"/>
        </w:rPr>
        <w:t xml:space="preserve"> se také „architekturou chtějí bavit“, nepostrádají jejich stavby lehkost a vtip, hra je součástí navrhovacího procesu. Každý proj</w:t>
      </w:r>
      <w:r>
        <w:rPr>
          <w:sz w:val="20"/>
          <w:szCs w:val="20"/>
        </w:rPr>
        <w:t xml:space="preserve">ekt vždy skýtá jedinečné podmínky pro neopakovatelnou hru vzniku a realizace stavby. To, že </w:t>
      </w:r>
      <w:proofErr w:type="spellStart"/>
      <w:r>
        <w:rPr>
          <w:sz w:val="20"/>
          <w:szCs w:val="20"/>
        </w:rPr>
        <w:t>Projektstudio</w:t>
      </w:r>
      <w:proofErr w:type="spellEnd"/>
      <w:r>
        <w:rPr>
          <w:sz w:val="20"/>
          <w:szCs w:val="20"/>
        </w:rPr>
        <w:t xml:space="preserve"> nemá takzvaný vlastní rukopis, což jim bývá někdy vytýkáno, vidím jako jejich největší přednost, protože tak mohou ke každému novému projektu přistupo</w:t>
      </w:r>
      <w:r>
        <w:rPr>
          <w:sz w:val="20"/>
          <w:szCs w:val="20"/>
        </w:rPr>
        <w:t>vat svobodně, uvolněně, nezatíženi manýrami a naučenými klišé, které z tvorby některých jiných ateliérů dělají šedou rutinu.</w:t>
      </w:r>
    </w:p>
    <w:p w:rsidR="008C6942" w:rsidRDefault="005144B2">
      <w:pPr>
        <w:rPr>
          <w:sz w:val="20"/>
          <w:szCs w:val="20"/>
        </w:rPr>
      </w:pPr>
      <w:r>
        <w:rPr>
          <w:sz w:val="20"/>
          <w:szCs w:val="20"/>
        </w:rPr>
        <w:t xml:space="preserve">Důležitým charakteristickým rysem </w:t>
      </w:r>
      <w:proofErr w:type="spellStart"/>
      <w:r>
        <w:rPr>
          <w:sz w:val="20"/>
          <w:szCs w:val="20"/>
        </w:rPr>
        <w:t>Projektstudia</w:t>
      </w:r>
      <w:proofErr w:type="spellEnd"/>
      <w:r>
        <w:rPr>
          <w:sz w:val="20"/>
          <w:szCs w:val="20"/>
        </w:rPr>
        <w:t xml:space="preserve"> také je, že si zakládá na velmi dobrých, přátelských a důvěryhodných vztazích se sv</w:t>
      </w:r>
      <w:r>
        <w:rPr>
          <w:sz w:val="20"/>
          <w:szCs w:val="20"/>
        </w:rPr>
        <w:t>ými klienty, a to nejen v průběhu stavby, ale především i po jejím dokončení. V </w:t>
      </w:r>
      <w:proofErr w:type="spellStart"/>
      <w:r>
        <w:rPr>
          <w:sz w:val="20"/>
          <w:szCs w:val="20"/>
        </w:rPr>
        <w:t>Projektstudiu</w:t>
      </w:r>
      <w:proofErr w:type="spellEnd"/>
      <w:r>
        <w:rPr>
          <w:sz w:val="20"/>
          <w:szCs w:val="20"/>
        </w:rPr>
        <w:t xml:space="preserve"> se klient stává také spolutvůrcem, je respektovaným prvkem v tavicím kotlíku huti a nezbytnou přísadou návrhu. Za každou stavbou je skrytý příběh, který propojuje</w:t>
      </w:r>
      <w:r>
        <w:rPr>
          <w:sz w:val="20"/>
          <w:szCs w:val="20"/>
        </w:rPr>
        <w:t xml:space="preserve"> životy </w:t>
      </w:r>
      <w:proofErr w:type="spellStart"/>
      <w:r>
        <w:rPr>
          <w:sz w:val="20"/>
          <w:szCs w:val="20"/>
        </w:rPr>
        <w:t>Projektstudia</w:t>
      </w:r>
      <w:proofErr w:type="spellEnd"/>
      <w:r>
        <w:rPr>
          <w:sz w:val="20"/>
          <w:szCs w:val="20"/>
        </w:rPr>
        <w:t xml:space="preserve"> a jeho klientů. A právě tyto příběhy jsou ústředním tématem výstavy High5 </w:t>
      </w:r>
      <w:proofErr w:type="spellStart"/>
      <w:r>
        <w:rPr>
          <w:sz w:val="20"/>
          <w:szCs w:val="20"/>
        </w:rPr>
        <w:t>Projektstudio</w:t>
      </w:r>
      <w:proofErr w:type="spellEnd"/>
      <w:r>
        <w:rPr>
          <w:sz w:val="20"/>
          <w:szCs w:val="20"/>
        </w:rPr>
        <w:t xml:space="preserve">. Tak jako výstava představuje příběhy minulé, katalog k nim přidává příběhy právě probíhající a také přísliby příběhů budoucích. </w:t>
      </w:r>
    </w:p>
    <w:p w:rsidR="008C6942" w:rsidRDefault="005144B2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>Kurátorka výstav</w:t>
      </w:r>
      <w:r>
        <w:rPr>
          <w:i/>
          <w:sz w:val="20"/>
          <w:szCs w:val="20"/>
        </w:rPr>
        <w:t>y</w:t>
      </w:r>
      <w:r>
        <w:rPr>
          <w:sz w:val="20"/>
          <w:szCs w:val="20"/>
        </w:rPr>
        <w:t xml:space="preserve"> Zdena Zedníčková</w:t>
      </w:r>
    </w:p>
    <w:p w:rsidR="008C6942" w:rsidRPr="00396DF9" w:rsidRDefault="00396DF9" w:rsidP="00396DF9">
      <w:pPr>
        <w:spacing w:after="0" w:line="240" w:lineRule="auto"/>
        <w:rPr>
          <w:rFonts w:asciiTheme="minorHAnsi" w:hAnsiTheme="minorHAnsi" w:cs="Helvetica"/>
          <w:color w:val="141823"/>
          <w:sz w:val="20"/>
          <w:szCs w:val="20"/>
          <w:shd w:val="clear" w:color="auto" w:fill="FFFFFF"/>
        </w:rPr>
      </w:pPr>
      <w:r w:rsidRPr="00396DF9">
        <w:rPr>
          <w:rFonts w:asciiTheme="minorHAnsi" w:hAnsiTheme="minorHAnsi" w:cs="Helvetica"/>
          <w:color w:val="141823"/>
          <w:sz w:val="20"/>
          <w:szCs w:val="20"/>
          <w:shd w:val="clear" w:color="auto" w:fill="FFFFFF"/>
        </w:rPr>
        <w:lastRenderedPageBreak/>
        <w:t>Výstava bude zahájena v úterý 29. září 2015 v 17.00 hodin v prostorách Galerie Architektury Brno a bude otevřena denně od 10.00 do 18.00 hodin do 25. října 2015.</w:t>
      </w:r>
      <w:r w:rsidRPr="00396DF9">
        <w:rPr>
          <w:rFonts w:asciiTheme="minorHAnsi" w:hAnsiTheme="minorHAnsi" w:cs="Helvetica"/>
          <w:color w:val="141823"/>
          <w:sz w:val="20"/>
          <w:szCs w:val="20"/>
        </w:rPr>
        <w:br/>
      </w:r>
      <w:r w:rsidRPr="00396DF9">
        <w:rPr>
          <w:rFonts w:asciiTheme="minorHAnsi" w:hAnsiTheme="minorHAnsi" w:cs="Helvetica"/>
          <w:color w:val="141823"/>
          <w:sz w:val="20"/>
          <w:szCs w:val="20"/>
        </w:rPr>
        <w:br/>
      </w:r>
      <w:r w:rsidRPr="00396DF9">
        <w:rPr>
          <w:rFonts w:asciiTheme="minorHAnsi" w:hAnsiTheme="minorHAnsi" w:cs="Helvetica"/>
          <w:color w:val="141823"/>
          <w:sz w:val="20"/>
          <w:szCs w:val="20"/>
          <w:shd w:val="clear" w:color="auto" w:fill="FFFFFF"/>
        </w:rPr>
        <w:t>Součástí programu výstavy je přednáška, která se uskuteční před vernisáží dne 29. září 2015 v prostorách auly A310 Fakulty architektury VUT v Brně v 15.00 hodin.</w:t>
      </w:r>
      <w:r w:rsidRPr="00396DF9">
        <w:rPr>
          <w:rFonts w:asciiTheme="minorHAnsi" w:hAnsiTheme="minorHAnsi" w:cs="Helvetica"/>
          <w:color w:val="141823"/>
          <w:sz w:val="20"/>
          <w:szCs w:val="20"/>
        </w:rPr>
        <w:br/>
      </w:r>
      <w:r w:rsidRPr="00396DF9">
        <w:rPr>
          <w:rFonts w:asciiTheme="minorHAnsi" w:hAnsiTheme="minorHAnsi" w:cs="Helvetica"/>
          <w:color w:val="141823"/>
          <w:sz w:val="20"/>
          <w:szCs w:val="20"/>
        </w:rPr>
        <w:br/>
      </w:r>
      <w:r w:rsidRPr="00396DF9">
        <w:rPr>
          <w:rFonts w:asciiTheme="minorHAnsi" w:hAnsiTheme="minorHAnsi" w:cs="Helvetica"/>
          <w:color w:val="141823"/>
          <w:sz w:val="20"/>
          <w:szCs w:val="20"/>
          <w:shd w:val="clear" w:color="auto" w:fill="FFFFFF"/>
        </w:rPr>
        <w:t>Vstupné na výstavu a přednášku je dobrovolné.</w:t>
      </w:r>
    </w:p>
    <w:p w:rsidR="00396DF9" w:rsidRDefault="00396DF9" w:rsidP="00396DF9">
      <w:pPr>
        <w:spacing w:after="0" w:line="240" w:lineRule="auto"/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396DF9" w:rsidRDefault="00396DF9" w:rsidP="00396DF9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</w:p>
    <w:p w:rsidR="008C6942" w:rsidRDefault="005144B2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GALERIE ARCHITEKTURY BRNO </w:t>
      </w:r>
    </w:p>
    <w:p w:rsidR="008C6942" w:rsidRDefault="005144B2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// GALLERY OF</w:t>
      </w:r>
      <w:r>
        <w:rPr>
          <w:rFonts w:eastAsia="Times New Roman" w:cs="Arial"/>
          <w:sz w:val="20"/>
          <w:szCs w:val="20"/>
          <w:lang w:eastAsia="cs-CZ"/>
        </w:rPr>
        <w:t xml:space="preserve"> ARCHITECTURE BRNO</w:t>
      </w:r>
    </w:p>
    <w:p w:rsidR="008C6942" w:rsidRDefault="005144B2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Starobrněnská 18, Brno CZ 602 00</w:t>
      </w:r>
    </w:p>
    <w:p w:rsidR="008C6942" w:rsidRDefault="005144B2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www.galeriearchitektury.cz</w:t>
      </w:r>
    </w:p>
    <w:p w:rsidR="008C6942" w:rsidRDefault="005144B2">
      <w:pPr>
        <w:spacing w:after="0" w:line="240" w:lineRule="auto"/>
        <w:jc w:val="right"/>
        <w:rPr>
          <w:rStyle w:val="Internetovodkaz"/>
          <w:rFonts w:eastAsia="Times New Roman" w:cs="Arial"/>
          <w:sz w:val="20"/>
          <w:szCs w:val="20"/>
          <w:lang w:eastAsia="cs-CZ"/>
        </w:rPr>
      </w:pPr>
      <w:hyperlink r:id="rId4">
        <w:r>
          <w:rPr>
            <w:rStyle w:val="Internetovodkaz"/>
            <w:rFonts w:eastAsia="Times New Roman" w:cs="Arial"/>
            <w:sz w:val="20"/>
            <w:szCs w:val="20"/>
            <w:lang w:eastAsia="cs-CZ"/>
          </w:rPr>
          <w:t>www.fb.me/galeriearchitektury</w:t>
        </w:r>
      </w:hyperlink>
    </w:p>
    <w:p w:rsidR="008C6942" w:rsidRDefault="005144B2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www.projektstudio.cz</w:t>
      </w:r>
    </w:p>
    <w:p w:rsidR="008C6942" w:rsidRDefault="008C6942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</w:p>
    <w:p w:rsidR="008C6942" w:rsidRDefault="008C6942">
      <w:pPr>
        <w:jc w:val="right"/>
      </w:pPr>
    </w:p>
    <w:sectPr w:rsidR="008C694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IN Alternate">
    <w:charset w:val="EE"/>
    <w:family w:val="roman"/>
    <w:pitch w:val="variable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C6942"/>
    <w:rsid w:val="00396DF9"/>
    <w:rsid w:val="005144B2"/>
    <w:rsid w:val="008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2F3AF-AE87-45F2-B3B1-08140C32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2632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62632"/>
  </w:style>
  <w:style w:type="character" w:customStyle="1" w:styleId="Znakypropoznmkupodarou">
    <w:name w:val="Znaky pro poznámku pod čarou"/>
    <w:rsid w:val="00462632"/>
  </w:style>
  <w:style w:type="character" w:customStyle="1" w:styleId="Internetovodkaz">
    <w:name w:val="Internetový odkaz"/>
    <w:rsid w:val="00462632"/>
    <w:rPr>
      <w:color w:val="000080"/>
      <w:u w:val="single"/>
    </w:rPr>
  </w:style>
  <w:style w:type="paragraph" w:customStyle="1" w:styleId="Nadpis">
    <w:name w:val="Nadpis"/>
    <w:basedOn w:val="Normlny"/>
    <w:next w:val="Tlotextu"/>
    <w:rsid w:val="004626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y"/>
    <w:rsid w:val="00462632"/>
    <w:pPr>
      <w:spacing w:after="140" w:line="288" w:lineRule="auto"/>
    </w:pPr>
  </w:style>
  <w:style w:type="paragraph" w:customStyle="1" w:styleId="Seznam">
    <w:name w:val="Seznam"/>
    <w:basedOn w:val="Tlotextu"/>
    <w:rsid w:val="00462632"/>
    <w:rPr>
      <w:rFonts w:cs="Mangal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y"/>
    <w:rsid w:val="00462632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26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462632"/>
    <w:pPr>
      <w:suppressAutoHyphens/>
    </w:pPr>
    <w:rPr>
      <w:rFonts w:ascii="Calibri" w:eastAsia="SimSun" w:hAnsi="Calibri" w:cs="Calibri"/>
      <w:color w:val="000000"/>
      <w:sz w:val="24"/>
      <w:szCs w:val="24"/>
      <w:lang w:eastAsia="en-US"/>
    </w:rPr>
  </w:style>
  <w:style w:type="paragraph" w:customStyle="1" w:styleId="Bezodstavcovhostylu">
    <w:name w:val="[Bez odstavcového stylu]"/>
    <w:rsid w:val="00462632"/>
    <w:pPr>
      <w:suppressAutoHyphens/>
      <w:spacing w:line="276" w:lineRule="auto"/>
      <w:textAlignment w:val="center"/>
    </w:pPr>
    <w:rPr>
      <w:rFonts w:ascii="Minion Pro" w:eastAsia="SimSun" w:hAnsi="Minion Pro" w:cs="Calibri"/>
      <w:color w:val="000000"/>
      <w:sz w:val="24"/>
      <w:szCs w:val="22"/>
      <w:lang w:eastAsia="en-US"/>
    </w:rPr>
  </w:style>
  <w:style w:type="paragraph" w:customStyle="1" w:styleId="sazba9b">
    <w:name w:val="sazba 9b"/>
    <w:basedOn w:val="Bezodstavcovhostylu"/>
    <w:rsid w:val="00462632"/>
    <w:pPr>
      <w:jc w:val="both"/>
    </w:pPr>
    <w:rPr>
      <w:rFonts w:ascii="DIN Alternate" w:hAnsi="DIN Alternate"/>
      <w:b/>
      <w:color w:val="4C4C4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b.me/galeriearchitektur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notebook10</dc:creator>
  <cp:lastModifiedBy>Martina Steinerová</cp:lastModifiedBy>
  <cp:revision>6</cp:revision>
  <cp:lastPrinted>2015-08-31T08:55:00Z</cp:lastPrinted>
  <dcterms:created xsi:type="dcterms:W3CDTF">2015-08-31T11:02:00Z</dcterms:created>
  <dcterms:modified xsi:type="dcterms:W3CDTF">2015-09-17T12:49:00Z</dcterms:modified>
  <dc:language>cs-CZ</dc:language>
</cp:coreProperties>
</file>