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E" w:rsidRDefault="008F11AE" w:rsidP="008F11AE">
      <w:pPr>
        <w:pStyle w:val="Literatura"/>
        <w:numPr>
          <w:ilvl w:val="0"/>
          <w:numId w:val="0"/>
        </w:numPr>
        <w:ind w:left="357" w:hanging="357"/>
      </w:pPr>
    </w:p>
    <w:p w:rsidR="008F11AE" w:rsidRDefault="008F11AE" w:rsidP="008F11AE">
      <w:pPr>
        <w:pStyle w:val="Nzevlnku"/>
      </w:pPr>
      <w:r>
        <w:t>ZLEPŠOVÁNÍ ERGONOMIE PRÁCE A PREVENCE NEMOCÍ Z POVOLÁNÍ S VYUŽITÍM MODERNÍCH METOD A TECHNOLOGIÍ</w:t>
      </w:r>
    </w:p>
    <w:p w:rsidR="008F11AE" w:rsidRDefault="008F11AE" w:rsidP="008F11AE">
      <w:pPr>
        <w:rPr>
          <w:b/>
        </w:rPr>
      </w:pPr>
    </w:p>
    <w:p w:rsidR="008F11AE" w:rsidRPr="008F11AE" w:rsidRDefault="008F11AE" w:rsidP="008F11AE">
      <w:pPr>
        <w:pStyle w:val="Authors--CSAC--"/>
        <w:rPr>
          <w:rFonts w:asciiTheme="minorHAnsi" w:eastAsia="Times New Roman" w:hAnsiTheme="minorHAnsi"/>
          <w:sz w:val="24"/>
          <w:lang w:eastAsia="cs-CZ"/>
        </w:rPr>
      </w:pPr>
      <w:r w:rsidRPr="008F11AE">
        <w:rPr>
          <w:rFonts w:asciiTheme="minorHAnsi" w:eastAsia="Times New Roman" w:hAnsiTheme="minorHAnsi"/>
          <w:sz w:val="24"/>
          <w:lang w:eastAsia="cs-CZ"/>
        </w:rPr>
        <w:t xml:space="preserve">MUDr. </w:t>
      </w:r>
      <w:r>
        <w:rPr>
          <w:rFonts w:asciiTheme="minorHAnsi" w:eastAsia="Times New Roman" w:hAnsiTheme="minorHAnsi"/>
          <w:sz w:val="24"/>
          <w:lang w:eastAsia="cs-CZ"/>
        </w:rPr>
        <w:t xml:space="preserve">Lukáš Šoltys </w:t>
      </w:r>
      <w:r w:rsidRPr="008F11AE">
        <w:rPr>
          <w:rFonts w:asciiTheme="minorHAnsi" w:eastAsia="Times New Roman" w:hAnsiTheme="minorHAnsi"/>
          <w:sz w:val="24"/>
          <w:vertAlign w:val="superscript"/>
          <w:lang w:eastAsia="cs-CZ"/>
        </w:rPr>
        <w:t>1</w:t>
      </w:r>
      <w:r>
        <w:rPr>
          <w:rFonts w:asciiTheme="minorHAnsi" w:eastAsia="Times New Roman" w:hAnsiTheme="minorHAnsi"/>
          <w:sz w:val="24"/>
          <w:lang w:eastAsia="cs-CZ"/>
        </w:rPr>
        <w:t xml:space="preserve">, Alexandra </w:t>
      </w:r>
      <w:r w:rsidRPr="008F11AE">
        <w:rPr>
          <w:rFonts w:asciiTheme="minorHAnsi" w:eastAsia="Times New Roman" w:hAnsiTheme="minorHAnsi"/>
          <w:sz w:val="24"/>
          <w:lang w:eastAsia="cs-CZ"/>
        </w:rPr>
        <w:t>Procházková</w:t>
      </w:r>
      <w:r>
        <w:rPr>
          <w:rFonts w:asciiTheme="minorHAnsi" w:eastAsia="Times New Roman" w:hAnsiTheme="minorHAnsi"/>
          <w:sz w:val="24"/>
          <w:vertAlign w:val="superscript"/>
          <w:lang w:eastAsia="cs-CZ"/>
        </w:rPr>
        <w:t>2</w:t>
      </w:r>
    </w:p>
    <w:p w:rsidR="008F11AE" w:rsidRDefault="008F11AE" w:rsidP="008F11AE"/>
    <w:p w:rsidR="008F11AE" w:rsidRPr="00905D93" w:rsidRDefault="008F11AE" w:rsidP="008F11AE">
      <w:pPr>
        <w:pStyle w:val="Affiliation--CSAC--"/>
      </w:pPr>
      <w:r w:rsidRPr="00905D93">
        <w:rPr>
          <w:vertAlign w:val="superscript"/>
        </w:rPr>
        <w:t>1</w:t>
      </w:r>
      <w:r>
        <w:t>Česká ergonomická společnost, z. s. , Masarykova 699/9, Liberec</w:t>
      </w:r>
    </w:p>
    <w:p w:rsidR="008F11AE" w:rsidRDefault="008F11AE" w:rsidP="008F11AE">
      <w:pPr>
        <w:pStyle w:val="Affiliation--CSAC--"/>
      </w:pPr>
      <w:r>
        <w:rPr>
          <w:vertAlign w:val="superscript"/>
        </w:rPr>
        <w:t>2</w:t>
      </w:r>
      <w:r>
        <w:t>Premedis s.r.o., Liberec</w:t>
      </w:r>
    </w:p>
    <w:p w:rsidR="005629B7" w:rsidRPr="000C5CF8" w:rsidRDefault="005629B7" w:rsidP="005629B7">
      <w:pPr>
        <w:pStyle w:val="abstrakt"/>
      </w:pPr>
      <w:r w:rsidRPr="000C5CF8">
        <w:rPr>
          <w:b/>
        </w:rPr>
        <w:t>Abstrakt:</w:t>
      </w:r>
      <w:r w:rsidRPr="000C5CF8">
        <w:t xml:space="preserve"> </w:t>
      </w:r>
      <w:r>
        <w:t>ergonomické projekty jsou důležitým nástrojem pro zlepšování ergonomického designu výrobních linek a pracovišť. Považuji za velmi důležité používat pro analýzy a hodnocení ergonomických rizik moderní metody a technologie. Pro nás ergonomy i pro naše klienty tedy průmyslové podniky jsou klíčové návrhy vhodných technických řešení a ozdravných opatření, které umožní eliminaci rizik, dosažení pracovní pohody a reálnou prevenci nemocí z povolání.</w:t>
      </w:r>
    </w:p>
    <w:p w:rsidR="005629B7" w:rsidRPr="000C5CF8" w:rsidRDefault="005629B7" w:rsidP="005629B7">
      <w:pPr>
        <w:pStyle w:val="klovslova"/>
      </w:pPr>
      <w:r w:rsidRPr="000C5CF8">
        <w:rPr>
          <w:b/>
        </w:rPr>
        <w:t>Klíčová slova:</w:t>
      </w:r>
      <w:r w:rsidRPr="000C5CF8">
        <w:t xml:space="preserve"> </w:t>
      </w:r>
      <w:r>
        <w:t>e</w:t>
      </w:r>
      <w:r w:rsidRPr="000C5CF8">
        <w:t>rgonomi</w:t>
      </w:r>
      <w:r>
        <w:t>cké projekty, moderní metody a technologie, pracovní pohoda</w:t>
      </w:r>
    </w:p>
    <w:p w:rsidR="008F11AE" w:rsidRDefault="005629B7" w:rsidP="005629B7">
      <w:pPr>
        <w:pStyle w:val="Nadpis1"/>
        <w:numPr>
          <w:ilvl w:val="0"/>
          <w:numId w:val="0"/>
        </w:numPr>
        <w:ind w:left="432" w:hanging="432"/>
      </w:pPr>
      <w:r>
        <w:t>Úvod:</w:t>
      </w:r>
    </w:p>
    <w:p w:rsidR="008F11AE" w:rsidRPr="008F11AE" w:rsidRDefault="008F11AE" w:rsidP="00F34E73">
      <w:pPr>
        <w:spacing w:before="120"/>
        <w:jc w:val="both"/>
        <w:rPr>
          <w:rFonts w:asciiTheme="minorHAnsi" w:hAnsiTheme="minorHAnsi" w:cstheme="minorHAnsi"/>
        </w:rPr>
      </w:pPr>
      <w:r w:rsidRPr="008F11AE">
        <w:rPr>
          <w:rFonts w:asciiTheme="minorHAnsi" w:hAnsiTheme="minorHAnsi" w:cstheme="minorHAnsi"/>
          <w:b/>
        </w:rPr>
        <w:t xml:space="preserve">Ergonomie práce </w:t>
      </w:r>
      <w:r w:rsidRPr="008F11AE">
        <w:rPr>
          <w:rFonts w:asciiTheme="minorHAnsi" w:hAnsiTheme="minorHAnsi" w:cstheme="minorHAnsi"/>
        </w:rPr>
        <w:t xml:space="preserve">je základním nástrojem ke snižování pracovní zátěže zaměstnanců zejména v odvětvích, kde základním pracovním prostředkem zůstává používání svalového aparátu horních končetin. Jedná se především o dlouhodobou fyzickou zátěž při práci ve výrobních a zpracovatelských závodech v různých oborech průmyslu nejen v ČR. </w:t>
      </w:r>
    </w:p>
    <w:p w:rsidR="005629B7" w:rsidRDefault="00F34E73" w:rsidP="00F34E73">
      <w:pPr>
        <w:pStyle w:val="Nadpis1"/>
        <w:numPr>
          <w:ilvl w:val="0"/>
          <w:numId w:val="9"/>
        </w:numPr>
      </w:pPr>
      <w:r>
        <w:t>Moderní způsob řešení ergonomických projektů</w:t>
      </w:r>
    </w:p>
    <w:p w:rsidR="005629B7" w:rsidRDefault="005629B7" w:rsidP="008F11AE">
      <w:pPr>
        <w:jc w:val="both"/>
        <w:rPr>
          <w:rFonts w:asciiTheme="minorHAnsi" w:hAnsiTheme="minorHAnsi" w:cstheme="minorHAnsi"/>
        </w:rPr>
      </w:pPr>
    </w:p>
    <w:p w:rsidR="008F11AE" w:rsidRDefault="008F11AE" w:rsidP="008F11AE">
      <w:pPr>
        <w:jc w:val="both"/>
        <w:rPr>
          <w:rFonts w:asciiTheme="minorHAnsi" w:hAnsiTheme="minorHAnsi" w:cstheme="minorHAnsi"/>
        </w:rPr>
      </w:pPr>
      <w:r w:rsidRPr="008F11AE">
        <w:rPr>
          <w:rFonts w:asciiTheme="minorHAnsi" w:hAnsiTheme="minorHAnsi" w:cstheme="minorHAnsi"/>
        </w:rPr>
        <w:t>Moderní přístup při realizaci ergonomických projektů preferuje používání inovativních technologií a metodik, které se zaměřují na rychlé vyhledání kritických míst a umožňují v krátkém čase najít a posoudit vhodná technická či ozdravná opatření. S využitím Biometrics DataLite System, Myontec EMG Muscle Activity Measuring Technology a Premedis MSDs Risk Analysis provádíme celou řadu ergonomických analýz a studií za účelem optimalizace ERGO designu výrobních pracovišť a procesů, eliminace rizika přetěžování pohybového aparátu a prevence nemocí z povolání.</w:t>
      </w:r>
    </w:p>
    <w:p w:rsidR="00E95331" w:rsidRDefault="00E95331" w:rsidP="008F11AE">
      <w:pPr>
        <w:jc w:val="both"/>
        <w:rPr>
          <w:rFonts w:asciiTheme="minorHAnsi" w:hAnsiTheme="minorHAnsi" w:cstheme="minorHAnsi"/>
        </w:rPr>
      </w:pPr>
    </w:p>
    <w:p w:rsidR="00E95331" w:rsidRDefault="00E95331" w:rsidP="00E95331">
      <w:pPr>
        <w:rPr>
          <w:rFonts w:asciiTheme="minorHAnsi" w:hAnsiTheme="minorHAnsi" w:cstheme="minorHAnsi"/>
        </w:rPr>
      </w:pPr>
      <w:r w:rsidRPr="00E95331">
        <w:rPr>
          <w:rFonts w:asciiTheme="minorHAnsi" w:hAnsiTheme="minorHAnsi" w:cstheme="minorHAnsi"/>
          <w:noProof/>
        </w:rPr>
        <w:drawing>
          <wp:inline distT="0" distB="0" distL="0" distR="0">
            <wp:extent cx="2235200" cy="1257300"/>
            <wp:effectExtent l="0" t="0" r="0" b="0"/>
            <wp:docPr id="1" name="Obrázek 1" descr="C:\Users\soltys\Pictures\H.Hajer XGLU_foto_2019\ENDOSKOP bez 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ys\Pictures\H.Hajer XGLU_foto_2019\ENDOSKOP bez 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06" cy="12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                    </w:t>
      </w:r>
      <w:r w:rsidRPr="00E95331">
        <w:rPr>
          <w:rFonts w:asciiTheme="minorHAnsi" w:hAnsiTheme="minorHAnsi" w:cstheme="minorHAnsi"/>
          <w:noProof/>
        </w:rPr>
        <w:drawing>
          <wp:inline distT="0" distB="0" distL="0" distR="0" wp14:anchorId="5D260198" wp14:editId="161814C4">
            <wp:extent cx="2236258" cy="1257895"/>
            <wp:effectExtent l="0" t="0" r="0" b="0"/>
            <wp:docPr id="2" name="Obrázek 2" descr="C:\Users\soltys\Pictures\H.Hajer XGLU_foto_2019\ENDOSKOP s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ys\Pictures\H.Hajer XGLU_foto_2019\ENDOSKOP s 1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85" cy="126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E95331" w:rsidRDefault="00E95331" w:rsidP="00E95331">
      <w:pPr>
        <w:pStyle w:val="Titulek"/>
        <w:jc w:val="left"/>
      </w:pPr>
      <w:bookmarkStart w:id="0" w:name="_Ref9604722"/>
      <w:r>
        <w:t>Obr.</w:t>
      </w:r>
      <w:r w:rsidRPr="00131A1D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Figure \* ARABIC \s 1 </w:instrText>
      </w:r>
      <w:r>
        <w:rPr>
          <w:noProof/>
        </w:rPr>
        <w:fldChar w:fldCharType="separate"/>
      </w:r>
      <w:r w:rsidRPr="00131A1D">
        <w:rPr>
          <w:noProof/>
        </w:rPr>
        <w:t>1</w:t>
      </w:r>
      <w:r>
        <w:rPr>
          <w:noProof/>
        </w:rPr>
        <w:fldChar w:fldCharType="end"/>
      </w:r>
      <w:bookmarkEnd w:id="0"/>
      <w:r>
        <w:rPr>
          <w:noProof/>
        </w:rPr>
        <w:t>.DataLite – výstupy z EMG měření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Obr. 2 XGLU holder – nižší svalová zátěž</w:t>
      </w:r>
    </w:p>
    <w:p w:rsidR="00E95331" w:rsidRDefault="00E95331" w:rsidP="008F11AE">
      <w:pPr>
        <w:jc w:val="both"/>
        <w:rPr>
          <w:rFonts w:asciiTheme="minorHAnsi" w:hAnsiTheme="minorHAnsi" w:cstheme="minorHAnsi"/>
        </w:rPr>
      </w:pPr>
    </w:p>
    <w:p w:rsidR="00C91A5D" w:rsidRDefault="00C91A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95331" w:rsidRDefault="00E95331" w:rsidP="008F11AE">
      <w:pPr>
        <w:jc w:val="both"/>
        <w:rPr>
          <w:rFonts w:asciiTheme="minorHAnsi" w:hAnsiTheme="minorHAnsi" w:cstheme="minorHAnsi"/>
        </w:rPr>
      </w:pPr>
    </w:p>
    <w:p w:rsidR="00B75D21" w:rsidRDefault="00B75D21" w:rsidP="008F11AE">
      <w:pPr>
        <w:jc w:val="both"/>
        <w:rPr>
          <w:rFonts w:asciiTheme="minorHAnsi" w:hAnsiTheme="minorHAnsi" w:cstheme="minorHAnsi"/>
        </w:rPr>
      </w:pPr>
    </w:p>
    <w:p w:rsidR="00B75D21" w:rsidRDefault="00B75D21" w:rsidP="008F11AE">
      <w:pPr>
        <w:jc w:val="both"/>
        <w:rPr>
          <w:rFonts w:asciiTheme="minorHAnsi" w:hAnsiTheme="minorHAnsi" w:cstheme="minorHAnsi"/>
        </w:rPr>
      </w:pPr>
    </w:p>
    <w:p w:rsidR="00E95331" w:rsidRDefault="00E95331" w:rsidP="008F11AE">
      <w:pPr>
        <w:jc w:val="both"/>
        <w:rPr>
          <w:rFonts w:asciiTheme="minorHAnsi" w:hAnsiTheme="minorHAnsi" w:cstheme="minorHAnsi"/>
        </w:rPr>
      </w:pPr>
    </w:p>
    <w:p w:rsidR="00E95331" w:rsidRDefault="00E95331" w:rsidP="00E953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037891" cy="24453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ontec výstu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325" cy="24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331" w:rsidRDefault="00E95331" w:rsidP="00C91A5D">
      <w:pPr>
        <w:jc w:val="center"/>
        <w:rPr>
          <w:rFonts w:ascii="Calibri" w:hAnsi="Calibri"/>
          <w:i/>
          <w:noProof/>
        </w:rPr>
      </w:pPr>
      <w:r w:rsidRPr="00E95331">
        <w:rPr>
          <w:rFonts w:ascii="Calibri" w:hAnsi="Calibri"/>
          <w:i/>
          <w:noProof/>
        </w:rPr>
        <w:t xml:space="preserve">Obr. </w:t>
      </w:r>
      <w:r w:rsidRPr="00E95331">
        <w:rPr>
          <w:rFonts w:ascii="Calibri" w:hAnsi="Calibri"/>
          <w:i/>
          <w:noProof/>
        </w:rPr>
        <w:fldChar w:fldCharType="begin"/>
      </w:r>
      <w:r w:rsidRPr="00E95331">
        <w:rPr>
          <w:rFonts w:ascii="Calibri" w:hAnsi="Calibri"/>
          <w:i/>
          <w:noProof/>
        </w:rPr>
        <w:instrText xml:space="preserve"> SEQ Figure \* ARABIC \s 1 </w:instrText>
      </w:r>
      <w:r w:rsidRPr="00E95331">
        <w:rPr>
          <w:rFonts w:ascii="Calibri" w:hAnsi="Calibri"/>
          <w:i/>
          <w:noProof/>
        </w:rPr>
        <w:fldChar w:fldCharType="separate"/>
      </w:r>
      <w:r w:rsidRPr="00E95331">
        <w:rPr>
          <w:rFonts w:ascii="Calibri" w:hAnsi="Calibri"/>
          <w:i/>
          <w:noProof/>
        </w:rPr>
        <w:t>1</w:t>
      </w:r>
      <w:r w:rsidRPr="00E95331">
        <w:rPr>
          <w:rFonts w:ascii="Calibri" w:hAnsi="Calibri"/>
          <w:i/>
          <w:noProof/>
        </w:rPr>
        <w:fldChar w:fldCharType="end"/>
      </w:r>
      <w:r w:rsidRPr="00E95331">
        <w:rPr>
          <w:rFonts w:ascii="Calibri" w:hAnsi="Calibri"/>
          <w:i/>
          <w:noProof/>
        </w:rPr>
        <w:t>.</w:t>
      </w:r>
      <w:r>
        <w:rPr>
          <w:rFonts w:ascii="Calibri" w:hAnsi="Calibri"/>
          <w:i/>
          <w:noProof/>
        </w:rPr>
        <w:t xml:space="preserve">Myontec </w:t>
      </w:r>
      <w:r w:rsidR="00C91A5D">
        <w:rPr>
          <w:rFonts w:ascii="Calibri" w:hAnsi="Calibri"/>
          <w:i/>
          <w:noProof/>
        </w:rPr>
        <w:t>EMG měření – příklad výsledku</w:t>
      </w:r>
    </w:p>
    <w:p w:rsidR="00B75D21" w:rsidRPr="00E95331" w:rsidRDefault="00B75D21" w:rsidP="00C91A5D">
      <w:pPr>
        <w:jc w:val="center"/>
        <w:rPr>
          <w:rFonts w:ascii="Calibri" w:hAnsi="Calibri"/>
          <w:i/>
          <w:noProof/>
        </w:rPr>
      </w:pPr>
      <w:bookmarkStart w:id="1" w:name="_GoBack"/>
      <w:bookmarkEnd w:id="1"/>
    </w:p>
    <w:p w:rsidR="00E95331" w:rsidRDefault="00E95331" w:rsidP="008F11AE">
      <w:pPr>
        <w:jc w:val="both"/>
        <w:rPr>
          <w:rFonts w:asciiTheme="minorHAnsi" w:hAnsiTheme="minorHAnsi" w:cstheme="minorHAnsi"/>
        </w:rPr>
      </w:pPr>
    </w:p>
    <w:p w:rsidR="008F11AE" w:rsidRDefault="008F11AE" w:rsidP="008F11AE">
      <w:pPr>
        <w:jc w:val="both"/>
        <w:rPr>
          <w:rFonts w:asciiTheme="minorHAnsi" w:hAnsiTheme="minorHAnsi" w:cstheme="minorHAnsi"/>
        </w:rPr>
      </w:pPr>
      <w:r w:rsidRPr="008F11AE">
        <w:rPr>
          <w:rFonts w:asciiTheme="minorHAnsi" w:hAnsiTheme="minorHAnsi" w:cstheme="minorHAnsi"/>
        </w:rPr>
        <w:t>Zlepšení ergonomického designu pracoviště a zavedení optimálních ergonomických postupů v technologii výroby vede ke snížení časové expozice v nepřijatelných pracovních polohách (až o 6% pracovního fondu v roce), snižuje počet repetitivních pohybů často o více než 500.000 pohybů/rok u jednoho operátora, zvyšuje kvalitu a efektivitu výroby a je jedním z klíčových nástrojů pro skutečnou ochranu zdraví zaměstnanců. V rámci našich projektů jsme posuzovali mimo jiné efekt používání Exoskeletonu při manipulaci s výrobkem, vliv zlepšeného designu endoskopu na zátěž horních končetin endoskopistů, posouzení zátěže při různých způsobech uchopení a manipulace nebo efekt zlepšeného ergonomického designu na eliminaci nepřijatelných poloh a počtu pohybů. Ve všech uvedených případech jsme s využitím moderních technologií a přístupů našli vhodná řešení a spolehlivě prokázali účinnost doporučených ergonomických opatření.</w:t>
      </w:r>
    </w:p>
    <w:p w:rsidR="00F34E73" w:rsidRPr="00F34E73" w:rsidRDefault="00F34E73" w:rsidP="00F34E73">
      <w:pPr>
        <w:pStyle w:val="Nadpis1"/>
        <w:numPr>
          <w:ilvl w:val="0"/>
          <w:numId w:val="0"/>
        </w:numPr>
        <w:ind w:left="431" w:hanging="431"/>
      </w:pPr>
      <w:r w:rsidRPr="00F34E73">
        <w:t>Závěr:</w:t>
      </w:r>
    </w:p>
    <w:p w:rsidR="008F11AE" w:rsidRPr="008F11AE" w:rsidRDefault="008F11AE" w:rsidP="00F34E73">
      <w:pPr>
        <w:pStyle w:val="Literatura"/>
        <w:numPr>
          <w:ilvl w:val="0"/>
          <w:numId w:val="0"/>
        </w:numPr>
        <w:spacing w:before="120" w:after="0"/>
        <w:jc w:val="both"/>
        <w:rPr>
          <w:rFonts w:asciiTheme="minorHAnsi" w:hAnsiTheme="minorHAnsi" w:cstheme="minorHAnsi"/>
        </w:rPr>
      </w:pPr>
      <w:r w:rsidRPr="008F11AE">
        <w:rPr>
          <w:rFonts w:asciiTheme="minorHAnsi" w:hAnsiTheme="minorHAnsi" w:cstheme="minorHAnsi"/>
        </w:rPr>
        <w:t>Na základě našich zkušeností můžeme jednoznačně konstatovat, že investice do optimalizace</w:t>
      </w:r>
      <w:r>
        <w:rPr>
          <w:rFonts w:asciiTheme="minorHAnsi" w:hAnsiTheme="minorHAnsi" w:cstheme="minorHAnsi"/>
        </w:rPr>
        <w:t xml:space="preserve"> ergonomie </w:t>
      </w:r>
      <w:r w:rsidRPr="008F11AE">
        <w:rPr>
          <w:rFonts w:asciiTheme="minorHAnsi" w:hAnsiTheme="minorHAnsi" w:cstheme="minorHAnsi"/>
        </w:rPr>
        <w:t>výrobních pracovišť mají vysoký efekt a přínos pro zaměstnance i zaměstnavatele. Hlavním výsledkem úspěšných ERGO projektů je eliminace skutečných příčin přetěžování pohybového aparátu a omezení rizika vzniku nemocí z povolání. Rozhodně je implementace technických a ergonomických opatření mnohem efektivnější a smysluplnější než často zbytečné a nekvalitní preventivní prohlídky, které v žádném případě neodstraňují příčiny zdravotních obtíží. Ergonomii práce bychom tedy měli věnovat více úsilí a prostředků. Je to cesta nejen k prevenci rizik a definovaných nemocí z povolání, ale i účinný prostředek zlepšování zdraví a pracovní pohody zaměstnanců.</w:t>
      </w:r>
    </w:p>
    <w:sectPr w:rsidR="008F11AE" w:rsidRPr="008F11AE" w:rsidSect="00AF4DEB">
      <w:headerReference w:type="default" r:id="rId11"/>
      <w:footerReference w:type="default" r:id="rId12"/>
      <w:pgSz w:w="11906" w:h="16838" w:code="9"/>
      <w:pgMar w:top="1702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C0" w:rsidRDefault="001135C0">
      <w:r>
        <w:separator/>
      </w:r>
    </w:p>
  </w:endnote>
  <w:endnote w:type="continuationSeparator" w:id="0">
    <w:p w:rsidR="001135C0" w:rsidRDefault="001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6B" w:rsidRDefault="00355F6B" w:rsidP="00D344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5D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C0" w:rsidRDefault="001135C0">
      <w:r>
        <w:separator/>
      </w:r>
    </w:p>
  </w:footnote>
  <w:footnote w:type="continuationSeparator" w:id="0">
    <w:p w:rsidR="001135C0" w:rsidRDefault="0011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1D" w:rsidRPr="00131A1D" w:rsidRDefault="0063102B" w:rsidP="00131A1D">
    <w:pPr>
      <w:pStyle w:val="Zhlav"/>
      <w:pBdr>
        <w:bottom w:val="single" w:sz="12" w:space="1" w:color="auto"/>
      </w:pBdr>
      <w:jc w:val="center"/>
      <w:rPr>
        <w:rFonts w:ascii="Calibri" w:hAnsi="Calibri" w:cs="Calibri"/>
        <w:b/>
        <w:snapToGrid w:val="0"/>
        <w:sz w:val="24"/>
        <w:lang w:eastAsia="en-US"/>
      </w:rPr>
    </w:pPr>
    <w:r>
      <w:rPr>
        <w:rFonts w:ascii="Calibri" w:hAnsi="Calibri" w:cs="Calibri"/>
        <w:b/>
        <w:snapToGrid w:val="0"/>
        <w:sz w:val="24"/>
        <w:lang w:val="en-US" w:eastAsia="en-US"/>
      </w:rPr>
      <w:t xml:space="preserve">Konference </w:t>
    </w:r>
    <w:r w:rsidR="003E3346" w:rsidRPr="003E3346">
      <w:rPr>
        <w:rFonts w:ascii="Calibri" w:hAnsi="Calibri" w:cs="Calibri"/>
        <w:b/>
        <w:snapToGrid w:val="0"/>
        <w:sz w:val="24"/>
        <w:lang w:val="en-US" w:eastAsia="en-US"/>
      </w:rPr>
      <w:t>APLIKOVANÁ ERGONOMIE</w:t>
    </w:r>
    <w:r w:rsidR="005A6B54" w:rsidRPr="003E3346">
      <w:rPr>
        <w:rFonts w:ascii="Calibri" w:hAnsi="Calibri" w:cs="Calibri"/>
        <w:b/>
        <w:snapToGrid w:val="0"/>
        <w:sz w:val="24"/>
        <w:lang w:eastAsia="en-US"/>
      </w:rPr>
      <w:t xml:space="preserve"> 201</w:t>
    </w:r>
    <w:r w:rsidR="00C713A6" w:rsidRPr="003E3346">
      <w:rPr>
        <w:rFonts w:ascii="Calibri" w:hAnsi="Calibri" w:cs="Calibri"/>
        <w:b/>
        <w:snapToGrid w:val="0"/>
        <w:sz w:val="24"/>
        <w:lang w:eastAsia="en-US"/>
      </w:rPr>
      <w:t>9</w:t>
    </w:r>
  </w:p>
  <w:p w:rsidR="006855FE" w:rsidRDefault="003E3346">
    <w:pPr>
      <w:pStyle w:val="Zhlav"/>
      <w:pBdr>
        <w:bottom w:val="single" w:sz="12" w:space="1" w:color="auto"/>
      </w:pBdr>
      <w:jc w:val="center"/>
      <w:rPr>
        <w:rFonts w:ascii="Calibri" w:hAnsi="Calibri" w:cs="Calibri"/>
        <w:i/>
        <w:snapToGrid w:val="0"/>
        <w:sz w:val="24"/>
        <w:lang w:eastAsia="en-US"/>
      </w:rPr>
    </w:pPr>
    <w:r w:rsidRPr="00C76110">
      <w:rPr>
        <w:rFonts w:ascii="Calibri" w:hAnsi="Calibri" w:cs="Calibri"/>
        <w:i/>
        <w:snapToGrid w:val="0"/>
        <w:sz w:val="24"/>
        <w:lang w:eastAsia="en-US"/>
      </w:rPr>
      <w:t>Fakulta strojní</w:t>
    </w:r>
    <w:r w:rsidR="006855FE">
      <w:rPr>
        <w:rFonts w:ascii="Calibri" w:hAnsi="Calibri" w:cs="Calibri"/>
        <w:i/>
        <w:snapToGrid w:val="0"/>
        <w:sz w:val="24"/>
        <w:lang w:eastAsia="en-US"/>
      </w:rPr>
      <w:t>,</w:t>
    </w:r>
    <w:r w:rsidR="00422738">
      <w:rPr>
        <w:rFonts w:ascii="Calibri" w:hAnsi="Calibri" w:cs="Calibri"/>
        <w:i/>
        <w:snapToGrid w:val="0"/>
        <w:sz w:val="24"/>
        <w:lang w:eastAsia="en-US"/>
      </w:rPr>
      <w:t xml:space="preserve"> </w:t>
    </w:r>
    <w:r>
      <w:rPr>
        <w:rFonts w:ascii="Calibri" w:hAnsi="Calibri" w:cs="Calibri"/>
        <w:i/>
        <w:snapToGrid w:val="0"/>
        <w:sz w:val="24"/>
        <w:lang w:eastAsia="en-US"/>
      </w:rPr>
      <w:t>České vysoké učení technické v Praz</w:t>
    </w:r>
    <w:r w:rsidR="006855FE" w:rsidRPr="006855FE">
      <w:rPr>
        <w:rFonts w:ascii="Calibri" w:hAnsi="Calibri" w:cs="Calibri"/>
        <w:i/>
        <w:snapToGrid w:val="0"/>
        <w:sz w:val="24"/>
        <w:lang w:eastAsia="en-US"/>
      </w:rPr>
      <w:t>e</w:t>
    </w:r>
  </w:p>
  <w:p w:rsidR="00FC48C3" w:rsidRPr="008D3032" w:rsidRDefault="00FC48C3">
    <w:pPr>
      <w:pStyle w:val="Zhlav"/>
      <w:pBdr>
        <w:bottom w:val="single" w:sz="12" w:space="1" w:color="auto"/>
      </w:pBdr>
      <w:jc w:val="center"/>
      <w:rPr>
        <w:rFonts w:ascii="Calibri" w:hAnsi="Calibri" w:cs="Calibri"/>
      </w:rPr>
    </w:pPr>
    <w:r w:rsidRPr="008D3032">
      <w:rPr>
        <w:rFonts w:ascii="Calibri" w:hAnsi="Calibri" w:cs="Calibri"/>
        <w:i/>
        <w:snapToGrid w:val="0"/>
        <w:sz w:val="24"/>
        <w:lang w:eastAsia="en-US"/>
      </w:rPr>
      <w:t xml:space="preserve">Technická 4, </w:t>
    </w:r>
    <w:r w:rsidR="00125D14">
      <w:rPr>
        <w:rFonts w:ascii="Calibri" w:hAnsi="Calibri" w:cs="Calibri"/>
        <w:i/>
        <w:snapToGrid w:val="0"/>
        <w:sz w:val="24"/>
        <w:lang w:eastAsia="en-US"/>
      </w:rPr>
      <w:t>160 00</w:t>
    </w:r>
    <w:r w:rsidR="006855FE">
      <w:rPr>
        <w:rFonts w:ascii="Calibri" w:hAnsi="Calibri" w:cs="Calibri"/>
        <w:i/>
        <w:snapToGrid w:val="0"/>
        <w:sz w:val="24"/>
        <w:lang w:eastAsia="en-US"/>
      </w:rPr>
      <w:t xml:space="preserve"> </w:t>
    </w:r>
    <w:r w:rsidR="006855FE" w:rsidRPr="008D3032">
      <w:rPr>
        <w:rFonts w:ascii="Calibri" w:hAnsi="Calibri" w:cs="Calibri"/>
        <w:i/>
        <w:snapToGrid w:val="0"/>
        <w:sz w:val="24"/>
        <w:lang w:eastAsia="en-US"/>
      </w:rPr>
      <w:t>Praha</w:t>
    </w:r>
    <w:r w:rsidRPr="008D3032">
      <w:rPr>
        <w:rFonts w:ascii="Calibri" w:hAnsi="Calibri" w:cs="Calibri"/>
        <w:i/>
        <w:snapToGrid w:val="0"/>
        <w:sz w:val="24"/>
        <w:lang w:eastAsia="en-US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A5A"/>
    <w:multiLevelType w:val="hybridMultilevel"/>
    <w:tmpl w:val="93CEB02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A065CD"/>
    <w:multiLevelType w:val="multilevel"/>
    <w:tmpl w:val="7ABA98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4D569B"/>
    <w:multiLevelType w:val="hybridMultilevel"/>
    <w:tmpl w:val="6410330C"/>
    <w:lvl w:ilvl="0" w:tplc="6CE60F24">
      <w:start w:val="1"/>
      <w:numFmt w:val="decimal"/>
      <w:lvlText w:val="%1."/>
      <w:lvlJc w:val="left"/>
      <w:pPr>
        <w:ind w:left="720" w:hanging="360"/>
      </w:pPr>
    </w:lvl>
    <w:lvl w:ilvl="1" w:tplc="32A09ADA" w:tentative="1">
      <w:start w:val="1"/>
      <w:numFmt w:val="lowerLetter"/>
      <w:lvlText w:val="%2."/>
      <w:lvlJc w:val="left"/>
      <w:pPr>
        <w:ind w:left="1440" w:hanging="360"/>
      </w:pPr>
    </w:lvl>
    <w:lvl w:ilvl="2" w:tplc="17A45F88" w:tentative="1">
      <w:start w:val="1"/>
      <w:numFmt w:val="lowerRoman"/>
      <w:lvlText w:val="%3."/>
      <w:lvlJc w:val="right"/>
      <w:pPr>
        <w:ind w:left="2160" w:hanging="180"/>
      </w:pPr>
    </w:lvl>
    <w:lvl w:ilvl="3" w:tplc="4350BBCE" w:tentative="1">
      <w:start w:val="1"/>
      <w:numFmt w:val="decimal"/>
      <w:lvlText w:val="%4."/>
      <w:lvlJc w:val="left"/>
      <w:pPr>
        <w:ind w:left="2880" w:hanging="360"/>
      </w:pPr>
    </w:lvl>
    <w:lvl w:ilvl="4" w:tplc="8068BC28" w:tentative="1">
      <w:start w:val="1"/>
      <w:numFmt w:val="lowerLetter"/>
      <w:lvlText w:val="%5."/>
      <w:lvlJc w:val="left"/>
      <w:pPr>
        <w:ind w:left="3600" w:hanging="360"/>
      </w:pPr>
    </w:lvl>
    <w:lvl w:ilvl="5" w:tplc="E2CEA210" w:tentative="1">
      <w:start w:val="1"/>
      <w:numFmt w:val="lowerRoman"/>
      <w:lvlText w:val="%6."/>
      <w:lvlJc w:val="right"/>
      <w:pPr>
        <w:ind w:left="4320" w:hanging="180"/>
      </w:pPr>
    </w:lvl>
    <w:lvl w:ilvl="6" w:tplc="A8FEB3D2" w:tentative="1">
      <w:start w:val="1"/>
      <w:numFmt w:val="decimal"/>
      <w:lvlText w:val="%7."/>
      <w:lvlJc w:val="left"/>
      <w:pPr>
        <w:ind w:left="5040" w:hanging="360"/>
      </w:pPr>
    </w:lvl>
    <w:lvl w:ilvl="7" w:tplc="F0B63A76" w:tentative="1">
      <w:start w:val="1"/>
      <w:numFmt w:val="lowerLetter"/>
      <w:lvlText w:val="%8."/>
      <w:lvlJc w:val="left"/>
      <w:pPr>
        <w:ind w:left="5760" w:hanging="360"/>
      </w:pPr>
    </w:lvl>
    <w:lvl w:ilvl="8" w:tplc="2B2EE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395"/>
    <w:multiLevelType w:val="hybridMultilevel"/>
    <w:tmpl w:val="C42C866A"/>
    <w:lvl w:ilvl="0" w:tplc="C962421E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2E5D"/>
    <w:multiLevelType w:val="singleLevel"/>
    <w:tmpl w:val="4462B5C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44343516"/>
    <w:multiLevelType w:val="hybridMultilevel"/>
    <w:tmpl w:val="73E0B42A"/>
    <w:lvl w:ilvl="0" w:tplc="F5960EC6">
      <w:start w:val="1"/>
      <w:numFmt w:val="decimal"/>
      <w:lvlText w:val="%1."/>
      <w:lvlJc w:val="left"/>
      <w:pPr>
        <w:ind w:left="1429" w:hanging="360"/>
      </w:pPr>
    </w:lvl>
    <w:lvl w:ilvl="1" w:tplc="27A43594" w:tentative="1">
      <w:start w:val="1"/>
      <w:numFmt w:val="lowerLetter"/>
      <w:lvlText w:val="%2."/>
      <w:lvlJc w:val="left"/>
      <w:pPr>
        <w:ind w:left="2149" w:hanging="360"/>
      </w:pPr>
    </w:lvl>
    <w:lvl w:ilvl="2" w:tplc="D99A6892" w:tentative="1">
      <w:start w:val="1"/>
      <w:numFmt w:val="lowerRoman"/>
      <w:lvlText w:val="%3."/>
      <w:lvlJc w:val="right"/>
      <w:pPr>
        <w:ind w:left="2869" w:hanging="180"/>
      </w:pPr>
    </w:lvl>
    <w:lvl w:ilvl="3" w:tplc="2B20D570" w:tentative="1">
      <w:start w:val="1"/>
      <w:numFmt w:val="decimal"/>
      <w:lvlText w:val="%4."/>
      <w:lvlJc w:val="left"/>
      <w:pPr>
        <w:ind w:left="3589" w:hanging="360"/>
      </w:pPr>
    </w:lvl>
    <w:lvl w:ilvl="4" w:tplc="CAEC6BC6" w:tentative="1">
      <w:start w:val="1"/>
      <w:numFmt w:val="lowerLetter"/>
      <w:lvlText w:val="%5."/>
      <w:lvlJc w:val="left"/>
      <w:pPr>
        <w:ind w:left="4309" w:hanging="360"/>
      </w:pPr>
    </w:lvl>
    <w:lvl w:ilvl="5" w:tplc="182EF1A6" w:tentative="1">
      <w:start w:val="1"/>
      <w:numFmt w:val="lowerRoman"/>
      <w:lvlText w:val="%6."/>
      <w:lvlJc w:val="right"/>
      <w:pPr>
        <w:ind w:left="5029" w:hanging="180"/>
      </w:pPr>
    </w:lvl>
    <w:lvl w:ilvl="6" w:tplc="3856B528" w:tentative="1">
      <w:start w:val="1"/>
      <w:numFmt w:val="decimal"/>
      <w:lvlText w:val="%7."/>
      <w:lvlJc w:val="left"/>
      <w:pPr>
        <w:ind w:left="5749" w:hanging="360"/>
      </w:pPr>
    </w:lvl>
    <w:lvl w:ilvl="7" w:tplc="77322D52" w:tentative="1">
      <w:start w:val="1"/>
      <w:numFmt w:val="lowerLetter"/>
      <w:lvlText w:val="%8."/>
      <w:lvlJc w:val="left"/>
      <w:pPr>
        <w:ind w:left="6469" w:hanging="360"/>
      </w:pPr>
    </w:lvl>
    <w:lvl w:ilvl="8" w:tplc="0D7C9E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6F22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220E0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cs-CZ" w:vendorID="7" w:dllVersion="514" w:checkStyle="1"/>
  <w:attachedTemplate r:id="rId1"/>
  <w:linkStyles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0"/>
    <w:rsid w:val="00023F29"/>
    <w:rsid w:val="00037909"/>
    <w:rsid w:val="00037FB1"/>
    <w:rsid w:val="00073CBB"/>
    <w:rsid w:val="00073D6E"/>
    <w:rsid w:val="000A2DFE"/>
    <w:rsid w:val="000C5CF8"/>
    <w:rsid w:val="000C6259"/>
    <w:rsid w:val="000D67E7"/>
    <w:rsid w:val="000E5D90"/>
    <w:rsid w:val="001035A8"/>
    <w:rsid w:val="00104A1A"/>
    <w:rsid w:val="001122BE"/>
    <w:rsid w:val="001135C0"/>
    <w:rsid w:val="00125D14"/>
    <w:rsid w:val="00125FC5"/>
    <w:rsid w:val="00131A1D"/>
    <w:rsid w:val="00133321"/>
    <w:rsid w:val="00142FD4"/>
    <w:rsid w:val="00150819"/>
    <w:rsid w:val="00154379"/>
    <w:rsid w:val="00183DA0"/>
    <w:rsid w:val="00183E24"/>
    <w:rsid w:val="00192B70"/>
    <w:rsid w:val="001A0001"/>
    <w:rsid w:val="001A1A9D"/>
    <w:rsid w:val="001A4B43"/>
    <w:rsid w:val="001B4458"/>
    <w:rsid w:val="001D0BE6"/>
    <w:rsid w:val="001D2D7B"/>
    <w:rsid w:val="001D607B"/>
    <w:rsid w:val="00226787"/>
    <w:rsid w:val="002370D8"/>
    <w:rsid w:val="0025100C"/>
    <w:rsid w:val="002632EB"/>
    <w:rsid w:val="00264C2C"/>
    <w:rsid w:val="00270215"/>
    <w:rsid w:val="002746C2"/>
    <w:rsid w:val="002A5E2F"/>
    <w:rsid w:val="002B0910"/>
    <w:rsid w:val="002C74DD"/>
    <w:rsid w:val="002C7DE6"/>
    <w:rsid w:val="002D2894"/>
    <w:rsid w:val="002D3CF8"/>
    <w:rsid w:val="002E7179"/>
    <w:rsid w:val="002F31DE"/>
    <w:rsid w:val="00300F1F"/>
    <w:rsid w:val="00302C8E"/>
    <w:rsid w:val="003049DF"/>
    <w:rsid w:val="0031265B"/>
    <w:rsid w:val="00314907"/>
    <w:rsid w:val="003245CA"/>
    <w:rsid w:val="0033310C"/>
    <w:rsid w:val="00341E13"/>
    <w:rsid w:val="003438FD"/>
    <w:rsid w:val="00354BFD"/>
    <w:rsid w:val="00355F6B"/>
    <w:rsid w:val="00395023"/>
    <w:rsid w:val="00395288"/>
    <w:rsid w:val="003C58D5"/>
    <w:rsid w:val="003D106A"/>
    <w:rsid w:val="003D4DC3"/>
    <w:rsid w:val="003E3346"/>
    <w:rsid w:val="00413D32"/>
    <w:rsid w:val="00422738"/>
    <w:rsid w:val="00424E75"/>
    <w:rsid w:val="004323C2"/>
    <w:rsid w:val="00436146"/>
    <w:rsid w:val="00444347"/>
    <w:rsid w:val="00465505"/>
    <w:rsid w:val="0046749F"/>
    <w:rsid w:val="0047735C"/>
    <w:rsid w:val="00477670"/>
    <w:rsid w:val="00490ACE"/>
    <w:rsid w:val="004D5768"/>
    <w:rsid w:val="004E2E38"/>
    <w:rsid w:val="004E53D8"/>
    <w:rsid w:val="004F2076"/>
    <w:rsid w:val="00503F9A"/>
    <w:rsid w:val="005162CA"/>
    <w:rsid w:val="0053517C"/>
    <w:rsid w:val="005377B7"/>
    <w:rsid w:val="005629B7"/>
    <w:rsid w:val="00572073"/>
    <w:rsid w:val="005A6B54"/>
    <w:rsid w:val="005B54A7"/>
    <w:rsid w:val="005D42B6"/>
    <w:rsid w:val="005D65E1"/>
    <w:rsid w:val="005E0EC9"/>
    <w:rsid w:val="005E1B10"/>
    <w:rsid w:val="00603772"/>
    <w:rsid w:val="006155E5"/>
    <w:rsid w:val="00620CCD"/>
    <w:rsid w:val="0063102B"/>
    <w:rsid w:val="00633F65"/>
    <w:rsid w:val="00642A44"/>
    <w:rsid w:val="0064655A"/>
    <w:rsid w:val="006663B4"/>
    <w:rsid w:val="0068071B"/>
    <w:rsid w:val="006855FE"/>
    <w:rsid w:val="006A22FD"/>
    <w:rsid w:val="006A2866"/>
    <w:rsid w:val="006D4AB1"/>
    <w:rsid w:val="006E1375"/>
    <w:rsid w:val="006E670C"/>
    <w:rsid w:val="006F13C5"/>
    <w:rsid w:val="006F1D05"/>
    <w:rsid w:val="00703B2F"/>
    <w:rsid w:val="0071362D"/>
    <w:rsid w:val="00725D35"/>
    <w:rsid w:val="007272F0"/>
    <w:rsid w:val="00753D37"/>
    <w:rsid w:val="0075628C"/>
    <w:rsid w:val="007656F3"/>
    <w:rsid w:val="00780D03"/>
    <w:rsid w:val="007870CA"/>
    <w:rsid w:val="007A45CE"/>
    <w:rsid w:val="007A7048"/>
    <w:rsid w:val="007B45EE"/>
    <w:rsid w:val="007B58CF"/>
    <w:rsid w:val="007C3B40"/>
    <w:rsid w:val="007D3575"/>
    <w:rsid w:val="00812A2F"/>
    <w:rsid w:val="00822D45"/>
    <w:rsid w:val="0082501C"/>
    <w:rsid w:val="00827D88"/>
    <w:rsid w:val="00841FE3"/>
    <w:rsid w:val="008504CE"/>
    <w:rsid w:val="00852365"/>
    <w:rsid w:val="00855E05"/>
    <w:rsid w:val="00893EB1"/>
    <w:rsid w:val="008C7127"/>
    <w:rsid w:val="008D3032"/>
    <w:rsid w:val="008F00D0"/>
    <w:rsid w:val="008F11AE"/>
    <w:rsid w:val="00900598"/>
    <w:rsid w:val="00900EB8"/>
    <w:rsid w:val="00905EE3"/>
    <w:rsid w:val="0092196F"/>
    <w:rsid w:val="009221C7"/>
    <w:rsid w:val="00923498"/>
    <w:rsid w:val="00947046"/>
    <w:rsid w:val="009634A8"/>
    <w:rsid w:val="00973F91"/>
    <w:rsid w:val="00985D53"/>
    <w:rsid w:val="00991318"/>
    <w:rsid w:val="009B224E"/>
    <w:rsid w:val="009C4AA0"/>
    <w:rsid w:val="009C4E71"/>
    <w:rsid w:val="009C797B"/>
    <w:rsid w:val="009D1B5B"/>
    <w:rsid w:val="009D7176"/>
    <w:rsid w:val="009E3960"/>
    <w:rsid w:val="009F16F4"/>
    <w:rsid w:val="009F2829"/>
    <w:rsid w:val="009F2A29"/>
    <w:rsid w:val="00A05632"/>
    <w:rsid w:val="00A21D79"/>
    <w:rsid w:val="00A335A3"/>
    <w:rsid w:val="00A361BE"/>
    <w:rsid w:val="00A3763D"/>
    <w:rsid w:val="00A37D60"/>
    <w:rsid w:val="00A4138C"/>
    <w:rsid w:val="00A618D0"/>
    <w:rsid w:val="00A62A82"/>
    <w:rsid w:val="00A66250"/>
    <w:rsid w:val="00A74579"/>
    <w:rsid w:val="00A949F0"/>
    <w:rsid w:val="00AD22ED"/>
    <w:rsid w:val="00AF4DEB"/>
    <w:rsid w:val="00B052B1"/>
    <w:rsid w:val="00B35CB0"/>
    <w:rsid w:val="00B663EB"/>
    <w:rsid w:val="00B66B85"/>
    <w:rsid w:val="00B74B11"/>
    <w:rsid w:val="00B75D21"/>
    <w:rsid w:val="00B85453"/>
    <w:rsid w:val="00B9321B"/>
    <w:rsid w:val="00BA26D0"/>
    <w:rsid w:val="00BB108D"/>
    <w:rsid w:val="00BB53EF"/>
    <w:rsid w:val="00BB5A3C"/>
    <w:rsid w:val="00BC261B"/>
    <w:rsid w:val="00BD10FE"/>
    <w:rsid w:val="00BF1269"/>
    <w:rsid w:val="00BF59D9"/>
    <w:rsid w:val="00BF6E4F"/>
    <w:rsid w:val="00C10071"/>
    <w:rsid w:val="00C123E3"/>
    <w:rsid w:val="00C34050"/>
    <w:rsid w:val="00C3723F"/>
    <w:rsid w:val="00C42B6F"/>
    <w:rsid w:val="00C53618"/>
    <w:rsid w:val="00C631EF"/>
    <w:rsid w:val="00C713A6"/>
    <w:rsid w:val="00C71DF8"/>
    <w:rsid w:val="00C72E42"/>
    <w:rsid w:val="00C76110"/>
    <w:rsid w:val="00C90C31"/>
    <w:rsid w:val="00C91A5D"/>
    <w:rsid w:val="00C91D2B"/>
    <w:rsid w:val="00C9524B"/>
    <w:rsid w:val="00CA4415"/>
    <w:rsid w:val="00CB60A8"/>
    <w:rsid w:val="00CC4338"/>
    <w:rsid w:val="00CF34B4"/>
    <w:rsid w:val="00D2483B"/>
    <w:rsid w:val="00D3446B"/>
    <w:rsid w:val="00D34945"/>
    <w:rsid w:val="00D45DA0"/>
    <w:rsid w:val="00D461EC"/>
    <w:rsid w:val="00D63218"/>
    <w:rsid w:val="00D6563C"/>
    <w:rsid w:val="00D72910"/>
    <w:rsid w:val="00D74205"/>
    <w:rsid w:val="00D77873"/>
    <w:rsid w:val="00DA57FD"/>
    <w:rsid w:val="00DB05A9"/>
    <w:rsid w:val="00DD4CB3"/>
    <w:rsid w:val="00DD4E5A"/>
    <w:rsid w:val="00DE0463"/>
    <w:rsid w:val="00E14434"/>
    <w:rsid w:val="00E17E09"/>
    <w:rsid w:val="00E2298D"/>
    <w:rsid w:val="00E23E82"/>
    <w:rsid w:val="00E325D2"/>
    <w:rsid w:val="00E7255B"/>
    <w:rsid w:val="00E73380"/>
    <w:rsid w:val="00E807D9"/>
    <w:rsid w:val="00E91BFE"/>
    <w:rsid w:val="00E92297"/>
    <w:rsid w:val="00E95331"/>
    <w:rsid w:val="00EB5A67"/>
    <w:rsid w:val="00EC0A1C"/>
    <w:rsid w:val="00EC54CA"/>
    <w:rsid w:val="00ED1EF8"/>
    <w:rsid w:val="00EF1BF1"/>
    <w:rsid w:val="00EF6E9E"/>
    <w:rsid w:val="00EF7179"/>
    <w:rsid w:val="00F044C0"/>
    <w:rsid w:val="00F13834"/>
    <w:rsid w:val="00F20B53"/>
    <w:rsid w:val="00F314A4"/>
    <w:rsid w:val="00F34E73"/>
    <w:rsid w:val="00F52D52"/>
    <w:rsid w:val="00F53198"/>
    <w:rsid w:val="00F576C0"/>
    <w:rsid w:val="00F60CB0"/>
    <w:rsid w:val="00F72B5D"/>
    <w:rsid w:val="00F80769"/>
    <w:rsid w:val="00F847B5"/>
    <w:rsid w:val="00F8512C"/>
    <w:rsid w:val="00F97F90"/>
    <w:rsid w:val="00FA1274"/>
    <w:rsid w:val="00FB057A"/>
    <w:rsid w:val="00FB5FF3"/>
    <w:rsid w:val="00FC0A4B"/>
    <w:rsid w:val="00FC48C3"/>
    <w:rsid w:val="00FE188D"/>
    <w:rsid w:val="00FF3895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8970858-7D2E-4D7A-AC18-9884062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0A2DFE"/>
  </w:style>
  <w:style w:type="paragraph" w:styleId="Nadpis1">
    <w:name w:val="heading 1"/>
    <w:basedOn w:val="Normln"/>
    <w:next w:val="Normln"/>
    <w:link w:val="Nadpis1Char"/>
    <w:uiPriority w:val="9"/>
    <w:qFormat/>
    <w:rsid w:val="00CF34B4"/>
    <w:pPr>
      <w:keepNext/>
      <w:keepLines/>
      <w:numPr>
        <w:numId w:val="3"/>
      </w:numPr>
      <w:spacing w:before="360"/>
      <w:outlineLvl w:val="0"/>
    </w:pPr>
    <w:rPr>
      <w:rFonts w:ascii="Calibri" w:hAnsi="Calibri"/>
      <w:b/>
      <w:bCs/>
      <w:sz w:val="24"/>
      <w:szCs w:val="28"/>
    </w:rPr>
  </w:style>
  <w:style w:type="paragraph" w:styleId="Nadpis2">
    <w:name w:val="heading 2"/>
    <w:basedOn w:val="Normln"/>
    <w:next w:val="Normln"/>
    <w:uiPriority w:val="9"/>
    <w:qFormat/>
    <w:rsid w:val="00CF34B4"/>
    <w:pPr>
      <w:keepNext/>
      <w:widowControl w:val="0"/>
      <w:numPr>
        <w:ilvl w:val="1"/>
        <w:numId w:val="3"/>
      </w:numPr>
      <w:spacing w:before="240"/>
      <w:ind w:left="578" w:hanging="578"/>
      <w:outlineLvl w:val="1"/>
    </w:pPr>
    <w:rPr>
      <w:rFonts w:ascii="Calibri" w:hAnsi="Calibri"/>
      <w:b/>
      <w:sz w:val="22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A4415"/>
    <w:pPr>
      <w:keepNext/>
      <w:numPr>
        <w:ilvl w:val="2"/>
        <w:numId w:val="3"/>
      </w:numPr>
      <w:spacing w:before="240" w:after="60"/>
      <w:outlineLvl w:val="2"/>
    </w:pPr>
    <w:rPr>
      <w:rFonts w:asciiTheme="minorHAnsi" w:hAnsiTheme="minorHAnsi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2273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273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273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2738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273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2738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10"/>
    <w:qFormat/>
    <w:rsid w:val="004E53D8"/>
    <w:pPr>
      <w:widowControl w:val="0"/>
      <w:spacing w:before="120" w:after="240"/>
      <w:jc w:val="center"/>
    </w:pPr>
    <w:rPr>
      <w:rFonts w:ascii="Calibri" w:hAnsi="Calibri"/>
      <w:i/>
    </w:rPr>
  </w:style>
  <w:style w:type="paragraph" w:customStyle="1" w:styleId="abstrakt">
    <w:name w:val="abstrakt"/>
    <w:basedOn w:val="Normln"/>
    <w:uiPriority w:val="7"/>
    <w:qFormat/>
    <w:rsid w:val="000C5CF8"/>
    <w:pPr>
      <w:spacing w:before="480"/>
      <w:ind w:left="567" w:right="567"/>
      <w:jc w:val="both"/>
    </w:pPr>
    <w:rPr>
      <w:rFonts w:ascii="Calibri" w:hAnsi="Calibri"/>
    </w:rPr>
  </w:style>
  <w:style w:type="paragraph" w:customStyle="1" w:styleId="autoi">
    <w:name w:val="autoři"/>
    <w:basedOn w:val="Normln"/>
    <w:uiPriority w:val="5"/>
    <w:qFormat/>
    <w:rsid w:val="001D607B"/>
    <w:pPr>
      <w:spacing w:before="240" w:after="240"/>
      <w:jc w:val="center"/>
    </w:pPr>
    <w:rPr>
      <w:rFonts w:asciiTheme="minorHAnsi" w:hAnsiTheme="minorHAnsi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Literatura">
    <w:name w:val="Literatura"/>
    <w:basedOn w:val="Normln"/>
    <w:uiPriority w:val="99"/>
    <w:qFormat/>
    <w:rsid w:val="00300F1F"/>
    <w:pPr>
      <w:numPr>
        <w:numId w:val="7"/>
      </w:numPr>
      <w:spacing w:after="80"/>
      <w:ind w:left="357" w:hanging="357"/>
    </w:pPr>
    <w:rPr>
      <w:rFonts w:ascii="Calibri" w:hAnsi="Calibri" w:cs="Calibri"/>
    </w:rPr>
  </w:style>
  <w:style w:type="paragraph" w:customStyle="1" w:styleId="Texttabulka">
    <w:name w:val="Text_tabulka"/>
    <w:basedOn w:val="Normln"/>
    <w:uiPriority w:val="9"/>
    <w:qFormat/>
    <w:rsid w:val="003D106A"/>
    <w:pPr>
      <w:spacing w:before="20" w:after="20"/>
    </w:pPr>
    <w:rPr>
      <w:rFonts w:asciiTheme="minorHAnsi" w:hAnsiTheme="minorHAnsi"/>
    </w:rPr>
  </w:style>
  <w:style w:type="paragraph" w:customStyle="1" w:styleId="klovslova">
    <w:name w:val="klíčová slova"/>
    <w:basedOn w:val="abstrakt"/>
    <w:uiPriority w:val="8"/>
    <w:qFormat/>
    <w:rsid w:val="00413D32"/>
    <w:pPr>
      <w:spacing w:before="120" w:after="480"/>
      <w:jc w:val="left"/>
    </w:pPr>
    <w:rPr>
      <w:rFonts w:cs="Calibri"/>
    </w:rPr>
  </w:style>
  <w:style w:type="paragraph" w:customStyle="1" w:styleId="Nzevlnku">
    <w:name w:val="Název článku"/>
    <w:basedOn w:val="Normln"/>
    <w:qFormat/>
    <w:rsid w:val="001D607B"/>
    <w:pPr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rovnice">
    <w:name w:val="rovnice"/>
    <w:basedOn w:val="Texttabulka"/>
    <w:uiPriority w:val="99"/>
    <w:pPr>
      <w:tabs>
        <w:tab w:val="right" w:pos="4536"/>
        <w:tab w:val="right" w:pos="8789"/>
      </w:tabs>
      <w:spacing w:before="240" w:after="240"/>
    </w:pPr>
    <w:rPr>
      <w:b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AF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GO2019text">
    <w:name w:val="ERGO2019_text"/>
    <w:basedOn w:val="Normln"/>
    <w:link w:val="ERGO2019textChar"/>
    <w:qFormat/>
    <w:rsid w:val="00F72B5D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Nadpis1Char">
    <w:name w:val="Nadpis 1 Char"/>
    <w:link w:val="Nadpis1"/>
    <w:uiPriority w:val="9"/>
    <w:rsid w:val="00CF34B4"/>
    <w:rPr>
      <w:rFonts w:ascii="Calibri" w:hAnsi="Calibri"/>
      <w:b/>
      <w:bCs/>
      <w:sz w:val="24"/>
      <w:szCs w:val="28"/>
    </w:rPr>
  </w:style>
  <w:style w:type="character" w:customStyle="1" w:styleId="ERGO2019textChar">
    <w:name w:val="ERGO2019_text Char"/>
    <w:link w:val="ERGO2019text"/>
    <w:rsid w:val="005E0EC9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55F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55F6B"/>
  </w:style>
  <w:style w:type="character" w:customStyle="1" w:styleId="Nadpis3Char">
    <w:name w:val="Nadpis 3 Char"/>
    <w:link w:val="Nadpis3"/>
    <w:uiPriority w:val="9"/>
    <w:rsid w:val="00CA4415"/>
    <w:rPr>
      <w:rFonts w:asciiTheme="minorHAnsi" w:hAnsiTheme="minorHAnsi"/>
      <w:b/>
      <w:bCs/>
      <w:sz w:val="22"/>
      <w:szCs w:val="26"/>
    </w:rPr>
  </w:style>
  <w:style w:type="character" w:customStyle="1" w:styleId="Nadpis4Char">
    <w:name w:val="Nadpis 4 Char"/>
    <w:link w:val="Nadpis4"/>
    <w:uiPriority w:val="9"/>
    <w:semiHidden/>
    <w:rsid w:val="004227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227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2273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2273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227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22738"/>
    <w:rPr>
      <w:rFonts w:ascii="Calibri Light" w:eastAsia="Times New Roman" w:hAnsi="Calibri Light" w:cs="Times New Roman"/>
      <w:sz w:val="22"/>
      <w:szCs w:val="22"/>
    </w:rPr>
  </w:style>
  <w:style w:type="character" w:styleId="Hypertextovodkaz">
    <w:name w:val="Hyperlink"/>
    <w:uiPriority w:val="99"/>
    <w:unhideWhenUsed/>
    <w:rsid w:val="009F2A29"/>
    <w:rPr>
      <w:color w:val="0563C1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BC261B"/>
  </w:style>
  <w:style w:type="character" w:styleId="Sledovanodkaz">
    <w:name w:val="FollowedHyperlink"/>
    <w:basedOn w:val="Standardnpsmoodstavce"/>
    <w:uiPriority w:val="99"/>
    <w:semiHidden/>
    <w:unhideWhenUsed/>
    <w:rsid w:val="00BF59D9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3446B"/>
    <w:rPr>
      <w:color w:val="808080"/>
    </w:rPr>
  </w:style>
  <w:style w:type="paragraph" w:customStyle="1" w:styleId="autoiorg">
    <w:name w:val="autoři_org"/>
    <w:basedOn w:val="autoi"/>
    <w:uiPriority w:val="6"/>
    <w:qFormat/>
    <w:rsid w:val="00973F91"/>
    <w:pPr>
      <w:spacing w:before="0" w:after="0"/>
      <w:jc w:val="left"/>
    </w:pPr>
    <w:rPr>
      <w:rFonts w:ascii="Calibri" w:hAnsi="Calibri" w:cs="Calibri"/>
      <w:i/>
      <w:sz w:val="20"/>
    </w:rPr>
  </w:style>
  <w:style w:type="paragraph" w:customStyle="1" w:styleId="Titulektabulka">
    <w:name w:val="Titulek_tabulka"/>
    <w:basedOn w:val="Titulek"/>
    <w:uiPriority w:val="10"/>
    <w:qFormat/>
    <w:rsid w:val="00C42B6F"/>
    <w:pPr>
      <w:keepNext/>
      <w:spacing w:before="240" w:after="120"/>
      <w:jc w:val="left"/>
    </w:pPr>
  </w:style>
  <w:style w:type="paragraph" w:customStyle="1" w:styleId="TITLE--CSAC--">
    <w:name w:val="TITLE--CSAC--"/>
    <w:basedOn w:val="Normln"/>
    <w:link w:val="TITLE--CSAC--Char"/>
    <w:qFormat/>
    <w:rsid w:val="008F11AE"/>
    <w:rPr>
      <w:rFonts w:ascii="Calibri" w:eastAsia="Calibri" w:hAnsi="Calibri"/>
      <w:b/>
      <w:lang w:eastAsia="en-US"/>
    </w:rPr>
  </w:style>
  <w:style w:type="paragraph" w:customStyle="1" w:styleId="Authors--CSAC--">
    <w:name w:val="Authors --CSAC--"/>
    <w:basedOn w:val="Normln"/>
    <w:link w:val="Authors--CSAC--Char"/>
    <w:qFormat/>
    <w:rsid w:val="008F11AE"/>
    <w:rPr>
      <w:rFonts w:ascii="Calibri" w:eastAsia="Calibri" w:hAnsi="Calibri"/>
      <w:lang w:eastAsia="en-US"/>
    </w:rPr>
  </w:style>
  <w:style w:type="character" w:customStyle="1" w:styleId="TITLE--CSAC--Char">
    <w:name w:val="TITLE--CSAC-- Char"/>
    <w:basedOn w:val="Standardnpsmoodstavce"/>
    <w:link w:val="TITLE--CSAC--"/>
    <w:rsid w:val="008F11AE"/>
    <w:rPr>
      <w:rFonts w:ascii="Calibri" w:eastAsia="Calibri" w:hAnsi="Calibri"/>
      <w:b/>
      <w:lang w:eastAsia="en-US"/>
    </w:rPr>
  </w:style>
  <w:style w:type="paragraph" w:customStyle="1" w:styleId="Affiliation--CSAC--">
    <w:name w:val="Affiliation --CSAC--"/>
    <w:basedOn w:val="Normln"/>
    <w:link w:val="Affiliation--CSAC--Char"/>
    <w:qFormat/>
    <w:rsid w:val="008F11AE"/>
    <w:rPr>
      <w:rFonts w:ascii="Calibri" w:eastAsia="Calibri" w:hAnsi="Calibri"/>
      <w:i/>
      <w:lang w:eastAsia="en-US"/>
    </w:rPr>
  </w:style>
  <w:style w:type="character" w:customStyle="1" w:styleId="Authors--CSAC--Char">
    <w:name w:val="Authors --CSAC-- Char"/>
    <w:basedOn w:val="Standardnpsmoodstavce"/>
    <w:link w:val="Authors--CSAC--"/>
    <w:rsid w:val="008F11AE"/>
    <w:rPr>
      <w:rFonts w:ascii="Calibri" w:eastAsia="Calibri" w:hAnsi="Calibri"/>
      <w:lang w:eastAsia="en-US"/>
    </w:rPr>
  </w:style>
  <w:style w:type="paragraph" w:customStyle="1" w:styleId="TEXT--CSAC--">
    <w:name w:val="TEXT --CSAC--"/>
    <w:basedOn w:val="Normln"/>
    <w:link w:val="TEXT--CSAC--Char"/>
    <w:qFormat/>
    <w:rsid w:val="008F11AE"/>
    <w:pPr>
      <w:jc w:val="both"/>
    </w:pPr>
    <w:rPr>
      <w:rFonts w:ascii="Calibri" w:eastAsia="Calibri" w:hAnsi="Calibri"/>
      <w:lang w:eastAsia="en-US"/>
    </w:rPr>
  </w:style>
  <w:style w:type="character" w:customStyle="1" w:styleId="Affiliation--CSAC--Char">
    <w:name w:val="Affiliation --CSAC-- Char"/>
    <w:basedOn w:val="Standardnpsmoodstavce"/>
    <w:link w:val="Affiliation--CSAC--"/>
    <w:rsid w:val="008F11AE"/>
    <w:rPr>
      <w:rFonts w:ascii="Calibri" w:eastAsia="Calibri" w:hAnsi="Calibri"/>
      <w:i/>
      <w:lang w:eastAsia="en-US"/>
    </w:rPr>
  </w:style>
  <w:style w:type="character" w:customStyle="1" w:styleId="TEXT--CSAC--Char">
    <w:name w:val="TEXT --CSAC-- Char"/>
    <w:basedOn w:val="Standardnpsmoodstavce"/>
    <w:link w:val="TEXT--CSAC--"/>
    <w:rsid w:val="008F11A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ka\Downloads\sablona_prispevku%20(3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7000-8804-495C-BD40-81999638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sablona_prispevku (3)</Template>
  <TotalTime>38</TotalTime>
  <Pages>2</Pages>
  <Words>471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ČÍSLICOVÁ SIMULACE(STYL NÁZEV)</vt:lpstr>
    </vt:vector>
  </TitlesOfParts>
  <Company>ČVUT FS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Lukáš Šoltys</dc:creator>
  <cp:keywords/>
  <cp:lastModifiedBy>Lukáš Šoltys</cp:lastModifiedBy>
  <cp:revision>5</cp:revision>
  <cp:lastPrinted>2019-05-24T13:51:00Z</cp:lastPrinted>
  <dcterms:created xsi:type="dcterms:W3CDTF">2019-08-10T08:26:00Z</dcterms:created>
  <dcterms:modified xsi:type="dcterms:W3CDTF">2019-08-27T19:45:00Z</dcterms:modified>
</cp:coreProperties>
</file>