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3C" w:rsidRPr="0093263C" w:rsidRDefault="00B9593C" w:rsidP="009326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</w:pPr>
      <w:proofErr w:type="spellStart"/>
      <w:r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>Experimental</w:t>
      </w:r>
      <w:proofErr w:type="spellEnd"/>
      <w:r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 xml:space="preserve"> </w:t>
      </w:r>
      <w:proofErr w:type="spellStart"/>
      <w:r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>Architecture</w:t>
      </w:r>
      <w:proofErr w:type="spellEnd"/>
      <w:r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 xml:space="preserve"> </w:t>
      </w:r>
      <w:proofErr w:type="spellStart"/>
      <w:r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>Biennial</w:t>
      </w:r>
      <w:proofErr w:type="spellEnd"/>
      <w:r w:rsidR="002E721C"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 xml:space="preserve"> in Prague</w:t>
      </w:r>
      <w:r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 xml:space="preserve"> </w:t>
      </w:r>
      <w:r w:rsidR="002E721C" w:rsidRPr="0093263C">
        <w:rPr>
          <w:rFonts w:ascii="Arial" w:eastAsia="Times New Roman" w:hAnsi="Arial" w:cs="Arial"/>
          <w:b/>
          <w:bCs/>
          <w:kern w:val="36"/>
          <w:sz w:val="44"/>
          <w:szCs w:val="44"/>
          <w:lang w:eastAsia="cs-CZ"/>
        </w:rPr>
        <w:t xml:space="preserve"># 1 </w:t>
      </w:r>
    </w:p>
    <w:p w:rsidR="00B9593C" w:rsidRPr="0093263C" w:rsidRDefault="00B9593C" w:rsidP="000013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3263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E721C" w:rsidRPr="0093263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93263C">
        <w:rPr>
          <w:rFonts w:ascii="Arial" w:eastAsia="Times New Roman" w:hAnsi="Arial" w:cs="Arial"/>
          <w:sz w:val="24"/>
          <w:szCs w:val="24"/>
          <w:lang w:eastAsia="cs-CZ"/>
        </w:rPr>
        <w:t xml:space="preserve"> May 2013 </w:t>
      </w:r>
    </w:p>
    <w:p w:rsidR="000013A4" w:rsidRPr="0093263C" w:rsidRDefault="000013A4" w:rsidP="000013A4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3263C">
        <w:rPr>
          <w:rFonts w:ascii="Arial" w:hAnsi="Arial" w:cs="Arial"/>
          <w:b/>
          <w:sz w:val="24"/>
          <w:szCs w:val="24"/>
        </w:rPr>
        <w:t>biennial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exhibition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April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26th – May 26th, symposium May 22th</w:t>
      </w:r>
    </w:p>
    <w:p w:rsidR="000013A4" w:rsidRPr="0093263C" w:rsidRDefault="000013A4" w:rsidP="000013A4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3263C">
        <w:rPr>
          <w:rFonts w:ascii="Arial" w:hAnsi="Arial" w:cs="Arial"/>
          <w:b/>
          <w:sz w:val="24"/>
          <w:szCs w:val="24"/>
        </w:rPr>
        <w:t>Prague</w:t>
      </w:r>
    </w:p>
    <w:p w:rsidR="002E721C" w:rsidRPr="0093263C" w:rsidRDefault="002E721C" w:rsidP="00B959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721C" w:rsidRPr="0093263C" w:rsidRDefault="002E721C" w:rsidP="0093263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3263C">
        <w:rPr>
          <w:rFonts w:ascii="Arial" w:hAnsi="Arial" w:cs="Arial"/>
          <w:b/>
          <w:sz w:val="24"/>
          <w:szCs w:val="24"/>
        </w:rPr>
        <w:t>Experimental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Architecture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Biennial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in Prague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is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an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international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platform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for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mapping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the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actual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tendencies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architectural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planning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methods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reaction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to a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changing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world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new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philosophy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and technology.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It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aims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at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re-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emerging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interest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architectural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thinking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transcending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the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closed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borders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local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critics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´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standpoints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Volume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# 1 EAB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starts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with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10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academic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studios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Vienna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Insbruck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, Bratislava and Prague,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presenting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new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rising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stars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. </w:t>
      </w:r>
    </w:p>
    <w:p w:rsidR="002E721C" w:rsidRPr="0093263C" w:rsidRDefault="002E721C" w:rsidP="0093263C">
      <w:pPr>
        <w:spacing w:before="100" w:beforeAutospacing="1" w:after="100" w:afterAutospacing="1" w:line="240" w:lineRule="auto"/>
        <w:jc w:val="both"/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Prague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was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once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 centre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avant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-garde,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intersection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architectural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movements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motions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tendencies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Over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last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century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since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collapse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monarchy,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creation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national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diversification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differentiation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cultural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islands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began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so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did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diversification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architecture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Central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Europe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cultural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avant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-garde axis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between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Berlin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Prague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Vienna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weakened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new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centres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commenced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emerge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geopolitical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mixed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tendency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cultural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separation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strengthen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. New Prague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accrued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differentiating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itself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trends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outside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world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and so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did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new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Vienna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strengthened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its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global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connectivity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While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architecture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Austria</w:t>
      </w:r>
      <w:proofErr w:type="spellEnd"/>
      <w:proofErr w:type="gram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had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become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not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only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exporter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new-fangled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utopias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but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also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transatlantic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importer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latest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tendencies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trends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Czech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gradually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resigned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ambitions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froze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academic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environment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while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Slovakian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architecture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oscillates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between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both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. </w:t>
      </w:r>
    </w:p>
    <w:p w:rsidR="00B9593C" w:rsidRPr="0093263C" w:rsidRDefault="002E721C" w:rsidP="0093263C">
      <w:pPr>
        <w:spacing w:before="100" w:beforeAutospacing="1" w:after="100" w:afterAutospacing="1" w:line="240" w:lineRule="auto"/>
        <w:jc w:val="both"/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Initiating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first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Experimental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Architecture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Biennial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follows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aim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restoring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interest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architectural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 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thinking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beyond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closed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boundaries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evaluation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criteria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introduces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studios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emerged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last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decade's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transformations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modernistic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schools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analogue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architecture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into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the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academic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environment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exploring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experimental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associative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methods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digital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computer-aided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design“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using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combined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new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production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technologies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.</w:t>
      </w:r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3263C">
        <w:rPr>
          <w:rFonts w:ascii="Arial" w:hAnsi="Arial" w:cs="Arial"/>
          <w:b/>
          <w:sz w:val="24"/>
          <w:szCs w:val="24"/>
        </w:rPr>
        <w:t>exhibiting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studios</w:t>
      </w:r>
      <w:proofErr w:type="spellEnd"/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Studio </w:t>
      </w:r>
      <w:proofErr w:type="spellStart"/>
      <w:r w:rsidRPr="0093263C">
        <w:rPr>
          <w:rFonts w:ascii="Arial" w:hAnsi="Arial" w:cs="Arial"/>
          <w:sz w:val="24"/>
          <w:szCs w:val="24"/>
        </w:rPr>
        <w:t>Zaha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Hadid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 Institute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Architecture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University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Applied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Arts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Vienna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AT </w:t>
      </w:r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Studio </w:t>
      </w:r>
      <w:proofErr w:type="spellStart"/>
      <w:r w:rsidRPr="0093263C">
        <w:rPr>
          <w:rFonts w:ascii="Arial" w:hAnsi="Arial" w:cs="Arial"/>
          <w:sz w:val="24"/>
          <w:szCs w:val="24"/>
        </w:rPr>
        <w:t>Greg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Lynn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 Institute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Architecture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University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Applied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Arts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Vienna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AT </w:t>
      </w:r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Studio </w:t>
      </w:r>
      <w:proofErr w:type="spellStart"/>
      <w:r w:rsidRPr="0093263C">
        <w:rPr>
          <w:rFonts w:ascii="Arial" w:hAnsi="Arial" w:cs="Arial"/>
          <w:sz w:val="24"/>
          <w:szCs w:val="24"/>
        </w:rPr>
        <w:t>Hani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Rashid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 Institute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Architecture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University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Applied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Arts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Vienna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AT </w:t>
      </w:r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3263C">
        <w:rPr>
          <w:rFonts w:ascii="Arial" w:hAnsi="Arial" w:cs="Arial"/>
          <w:sz w:val="24"/>
          <w:szCs w:val="24"/>
        </w:rPr>
        <w:t>Excessive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Hernan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Diaz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Alonso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93263C">
        <w:rPr>
          <w:rFonts w:ascii="Arial" w:hAnsi="Arial" w:cs="Arial"/>
          <w:sz w:val="24"/>
          <w:szCs w:val="24"/>
        </w:rPr>
        <w:t>Postgraduate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Program, </w:t>
      </w:r>
      <w:proofErr w:type="spellStart"/>
      <w:r w:rsidRPr="0093263C">
        <w:rPr>
          <w:rFonts w:ascii="Arial" w:hAnsi="Arial" w:cs="Arial"/>
          <w:sz w:val="24"/>
          <w:szCs w:val="24"/>
        </w:rPr>
        <w:t>IoA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University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Applied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Arts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Vienna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AT </w:t>
      </w:r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Urban </w:t>
      </w:r>
      <w:proofErr w:type="spellStart"/>
      <w:r w:rsidRPr="0093263C">
        <w:rPr>
          <w:rFonts w:ascii="Arial" w:hAnsi="Arial" w:cs="Arial"/>
          <w:sz w:val="24"/>
          <w:szCs w:val="24"/>
        </w:rPr>
        <w:t>Strategies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Reiner </w:t>
      </w:r>
      <w:proofErr w:type="spellStart"/>
      <w:r w:rsidRPr="0093263C">
        <w:rPr>
          <w:rFonts w:ascii="Arial" w:hAnsi="Arial" w:cs="Arial"/>
          <w:sz w:val="24"/>
          <w:szCs w:val="24"/>
        </w:rPr>
        <w:t>Zettl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93263C">
        <w:rPr>
          <w:rFonts w:ascii="Arial" w:hAnsi="Arial" w:cs="Arial"/>
          <w:sz w:val="24"/>
          <w:szCs w:val="24"/>
        </w:rPr>
        <w:t>Postgraduate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Program, </w:t>
      </w:r>
      <w:proofErr w:type="spellStart"/>
      <w:r w:rsidRPr="0093263C">
        <w:rPr>
          <w:rFonts w:ascii="Arial" w:hAnsi="Arial" w:cs="Arial"/>
          <w:sz w:val="24"/>
          <w:szCs w:val="24"/>
        </w:rPr>
        <w:t>IoA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University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Applied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Arts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Vienna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AT </w:t>
      </w:r>
    </w:p>
    <w:p w:rsidR="002E721C" w:rsidRPr="0093263C" w:rsidRDefault="002E721C" w:rsidP="002E721C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Studio Schumacher / </w:t>
      </w:r>
      <w:r w:rsidRPr="0093263C">
        <w:rPr>
          <w:rFonts w:ascii="Arial" w:eastAsia="Times New Roman" w:hAnsi="Arial" w:cs="Arial"/>
          <w:sz w:val="24"/>
          <w:szCs w:val="24"/>
          <w:lang w:eastAsia="cs-CZ"/>
        </w:rPr>
        <w:t xml:space="preserve">institute </w:t>
      </w:r>
      <w:proofErr w:type="spellStart"/>
      <w:r w:rsidRPr="0093263C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93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3263C">
        <w:rPr>
          <w:rFonts w:ascii="Arial" w:eastAsia="Times New Roman" w:hAnsi="Arial" w:cs="Arial"/>
          <w:sz w:val="24"/>
          <w:szCs w:val="24"/>
          <w:lang w:eastAsia="cs-CZ"/>
        </w:rPr>
        <w:t>experimental</w:t>
      </w:r>
      <w:proofErr w:type="spellEnd"/>
      <w:r w:rsidRPr="0093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3263C">
        <w:rPr>
          <w:rFonts w:ascii="Arial" w:eastAsia="Times New Roman" w:hAnsi="Arial" w:cs="Arial"/>
          <w:sz w:val="24"/>
          <w:szCs w:val="24"/>
          <w:lang w:eastAsia="cs-CZ"/>
        </w:rPr>
        <w:t>architecture.hochbau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University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Innsbruck, AT</w:t>
      </w:r>
    </w:p>
    <w:p w:rsidR="002E721C" w:rsidRPr="0093263C" w:rsidRDefault="002E721C" w:rsidP="002E721C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Studio </w:t>
      </w:r>
      <w:proofErr w:type="spellStart"/>
      <w:r w:rsidRPr="0093263C">
        <w:rPr>
          <w:rFonts w:ascii="Arial" w:hAnsi="Arial" w:cs="Arial"/>
          <w:sz w:val="24"/>
          <w:szCs w:val="24"/>
        </w:rPr>
        <w:t>Colletti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 </w:t>
      </w:r>
      <w:r w:rsidRPr="0093263C">
        <w:rPr>
          <w:rFonts w:ascii="Arial" w:eastAsia="Times New Roman" w:hAnsi="Arial" w:cs="Arial"/>
          <w:sz w:val="24"/>
          <w:szCs w:val="24"/>
          <w:lang w:eastAsia="cs-CZ"/>
        </w:rPr>
        <w:t xml:space="preserve">institute </w:t>
      </w:r>
      <w:proofErr w:type="spellStart"/>
      <w:r w:rsidRPr="0093263C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93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3263C">
        <w:rPr>
          <w:rFonts w:ascii="Arial" w:eastAsia="Times New Roman" w:hAnsi="Arial" w:cs="Arial"/>
          <w:sz w:val="24"/>
          <w:szCs w:val="24"/>
          <w:lang w:eastAsia="cs-CZ"/>
        </w:rPr>
        <w:t>experimental</w:t>
      </w:r>
      <w:proofErr w:type="spellEnd"/>
      <w:r w:rsidRPr="0093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3263C">
        <w:rPr>
          <w:rFonts w:ascii="Arial" w:eastAsia="Times New Roman" w:hAnsi="Arial" w:cs="Arial"/>
          <w:sz w:val="24"/>
          <w:szCs w:val="24"/>
          <w:lang w:eastAsia="cs-CZ"/>
        </w:rPr>
        <w:t>architecture.hochbau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University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Innsbruck, AT </w:t>
      </w:r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Studio II, Peter </w:t>
      </w:r>
      <w:proofErr w:type="spellStart"/>
      <w:r w:rsidRPr="0093263C">
        <w:rPr>
          <w:rFonts w:ascii="Arial" w:hAnsi="Arial" w:cs="Arial"/>
          <w:sz w:val="24"/>
          <w:szCs w:val="24"/>
        </w:rPr>
        <w:t>Stec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93263C">
        <w:rPr>
          <w:rFonts w:ascii="Arial" w:hAnsi="Arial" w:cs="Arial"/>
          <w:sz w:val="24"/>
          <w:szCs w:val="24"/>
        </w:rPr>
        <w:t>Academy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63C">
        <w:rPr>
          <w:rFonts w:ascii="Arial" w:hAnsi="Arial" w:cs="Arial"/>
          <w:sz w:val="24"/>
          <w:szCs w:val="24"/>
        </w:rPr>
        <w:t>Fine</w:t>
      </w:r>
      <w:proofErr w:type="gram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Arts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and Design Bratislava, SK</w:t>
      </w:r>
    </w:p>
    <w:p w:rsidR="002E721C" w:rsidRPr="0093263C" w:rsidRDefault="002E721C" w:rsidP="002E721C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Ateliér Florián | FLOW Studio, </w:t>
      </w:r>
      <w:proofErr w:type="spellStart"/>
      <w:r w:rsidRPr="0093263C">
        <w:rPr>
          <w:rFonts w:ascii="Arial" w:hAnsi="Arial" w:cs="Arial"/>
          <w:sz w:val="24"/>
          <w:szCs w:val="24"/>
        </w:rPr>
        <w:t>Faculty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Architecture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Czech </w:t>
      </w:r>
      <w:proofErr w:type="spellStart"/>
      <w:r w:rsidRPr="0093263C">
        <w:rPr>
          <w:rFonts w:ascii="Arial" w:hAnsi="Arial" w:cs="Arial"/>
          <w:sz w:val="24"/>
          <w:szCs w:val="24"/>
        </w:rPr>
        <w:t>Technical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University in Prague, CZ</w:t>
      </w:r>
    </w:p>
    <w:p w:rsidR="000013A4" w:rsidRPr="0093263C" w:rsidRDefault="000013A4" w:rsidP="000013A4">
      <w:pPr>
        <w:pStyle w:val="Bezmezer"/>
        <w:rPr>
          <w:rFonts w:ascii="Arial" w:hAnsi="Arial" w:cs="Arial"/>
          <w:b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Studio </w:t>
      </w:r>
      <w:proofErr w:type="spellStart"/>
      <w:r w:rsidRPr="0093263C">
        <w:rPr>
          <w:rFonts w:ascii="Arial" w:hAnsi="Arial" w:cs="Arial"/>
          <w:sz w:val="24"/>
          <w:szCs w:val="24"/>
        </w:rPr>
        <w:t>of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Architecture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III, Imrich Vaško &amp; Martin </w:t>
      </w:r>
      <w:proofErr w:type="spellStart"/>
      <w:r w:rsidRPr="0093263C">
        <w:rPr>
          <w:rFonts w:ascii="Arial" w:hAnsi="Arial" w:cs="Arial"/>
          <w:sz w:val="24"/>
          <w:szCs w:val="24"/>
        </w:rPr>
        <w:t>Gsandtner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/</w:t>
      </w:r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Academy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Arts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Architecture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 and Design in Prague</w:t>
      </w:r>
      <w:r w:rsidRPr="0093263C">
        <w:rPr>
          <w:rFonts w:ascii="Arial" w:hAnsi="Arial" w:cs="Arial"/>
          <w:sz w:val="24"/>
          <w:szCs w:val="24"/>
        </w:rPr>
        <w:t>, CZ</w:t>
      </w:r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013A4" w:rsidRPr="0093263C" w:rsidRDefault="0054723B" w:rsidP="002D09F6">
      <w:pPr>
        <w:pStyle w:val="Bezmezer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b/>
          <w:sz w:val="24"/>
          <w:szCs w:val="24"/>
        </w:rPr>
        <w:t>EA</w:t>
      </w:r>
      <w:r w:rsidR="002D09F6"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B</w:t>
      </w:r>
      <w:r w:rsidR="002D09F6" w:rsidRPr="0093263C">
        <w:rPr>
          <w:rFonts w:ascii="Arial" w:hAnsi="Arial" w:cs="Arial"/>
          <w:b/>
          <w:sz w:val="24"/>
          <w:szCs w:val="24"/>
        </w:rPr>
        <w:t>iennial</w:t>
      </w:r>
      <w:proofErr w:type="spellEnd"/>
      <w:r w:rsidR="000013A4" w:rsidRPr="0093263C">
        <w:rPr>
          <w:rFonts w:ascii="Arial" w:hAnsi="Arial" w:cs="Arial"/>
          <w:b/>
          <w:sz w:val="24"/>
          <w:szCs w:val="24"/>
        </w:rPr>
        <w:t>:</w:t>
      </w:r>
      <w:r w:rsidR="000013A4"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3A4" w:rsidRPr="0093263C">
        <w:rPr>
          <w:rFonts w:ascii="Arial" w:hAnsi="Arial" w:cs="Arial"/>
          <w:sz w:val="24"/>
          <w:szCs w:val="24"/>
        </w:rPr>
        <w:t>April</w:t>
      </w:r>
      <w:proofErr w:type="spellEnd"/>
      <w:r w:rsidR="000013A4" w:rsidRPr="0093263C">
        <w:rPr>
          <w:rFonts w:ascii="Arial" w:hAnsi="Arial" w:cs="Arial"/>
          <w:sz w:val="24"/>
          <w:szCs w:val="24"/>
        </w:rPr>
        <w:t xml:space="preserve"> 26th – May 26th</w:t>
      </w:r>
      <w:r w:rsidR="0093263C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0013A4" w:rsidRPr="0093263C">
        <w:rPr>
          <w:rFonts w:ascii="Arial" w:hAnsi="Arial" w:cs="Arial"/>
          <w:sz w:val="24"/>
          <w:szCs w:val="24"/>
        </w:rPr>
        <w:t>Prague</w:t>
      </w:r>
      <w:r w:rsidR="002D09F6" w:rsidRPr="0093263C">
        <w:rPr>
          <w:rFonts w:ascii="Arial" w:hAnsi="Arial" w:cs="Arial"/>
          <w:sz w:val="24"/>
          <w:szCs w:val="24"/>
        </w:rPr>
        <w:t>, www.eabiennial.com</w:t>
      </w:r>
    </w:p>
    <w:p w:rsidR="0054723B" w:rsidRPr="0093263C" w:rsidRDefault="0054723B" w:rsidP="002D09F6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93263C">
        <w:rPr>
          <w:rStyle w:val="Siln"/>
          <w:rFonts w:ascii="Arial" w:hAnsi="Arial" w:cs="Arial"/>
          <w:color w:val="222222"/>
          <w:sz w:val="24"/>
          <w:szCs w:val="24"/>
          <w:shd w:val="clear" w:color="auto" w:fill="FFFFFF"/>
        </w:rPr>
        <w:t>exhibition</w:t>
      </w:r>
      <w:proofErr w:type="spellEnd"/>
      <w:r w:rsidRPr="0093263C">
        <w:rPr>
          <w:rStyle w:val="Siln"/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Jaroslav Fragnera </w:t>
      </w:r>
      <w:proofErr w:type="spellStart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Gallery</w:t>
      </w:r>
      <w:proofErr w:type="spellEnd"/>
      <w:r w:rsidRPr="0093263C">
        <w:rPr>
          <w:rStyle w:val="Siln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, Prague, </w:t>
      </w:r>
      <w:proofErr w:type="spellStart"/>
      <w:r w:rsidRPr="0093263C">
        <w:rPr>
          <w:rFonts w:ascii="Arial" w:hAnsi="Arial" w:cs="Arial"/>
          <w:sz w:val="24"/>
          <w:szCs w:val="24"/>
        </w:rPr>
        <w:t>April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26th – May 26th</w:t>
      </w:r>
      <w:r w:rsidRPr="0093263C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93263C">
          <w:rPr>
            <w:rStyle w:val="Hypertextovodkaz"/>
            <w:rFonts w:ascii="Arial" w:hAnsi="Arial" w:cs="Arial"/>
            <w:sz w:val="24"/>
            <w:szCs w:val="24"/>
          </w:rPr>
          <w:t>www.gjf.cz</w:t>
        </w:r>
      </w:hyperlink>
    </w:p>
    <w:p w:rsidR="0054723B" w:rsidRPr="0093263C" w:rsidRDefault="0054723B" w:rsidP="002D09F6">
      <w:pPr>
        <w:pStyle w:val="Bezmezer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b/>
          <w:sz w:val="24"/>
          <w:szCs w:val="24"/>
        </w:rPr>
        <w:t>symposium:</w:t>
      </w:r>
      <w:r w:rsidR="002D09F6"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9F6" w:rsidRPr="0093263C">
        <w:rPr>
          <w:rFonts w:ascii="Arial" w:hAnsi="Arial" w:cs="Arial"/>
          <w:sz w:val="24"/>
          <w:szCs w:val="24"/>
        </w:rPr>
        <w:t>Cinema</w:t>
      </w:r>
      <w:proofErr w:type="spellEnd"/>
      <w:r w:rsidR="002D09F6"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9F6" w:rsidRPr="0093263C">
        <w:rPr>
          <w:rFonts w:ascii="Arial" w:hAnsi="Arial" w:cs="Arial"/>
          <w:sz w:val="24"/>
          <w:szCs w:val="24"/>
        </w:rPr>
        <w:t>Svetozor</w:t>
      </w:r>
      <w:proofErr w:type="spellEnd"/>
      <w:r w:rsidR="002D09F6" w:rsidRPr="0093263C">
        <w:rPr>
          <w:rFonts w:ascii="Arial" w:hAnsi="Arial" w:cs="Arial"/>
          <w:sz w:val="24"/>
          <w:szCs w:val="24"/>
        </w:rPr>
        <w:t xml:space="preserve">, Prague, May 22nd, </w:t>
      </w:r>
      <w:hyperlink r:id="rId7" w:history="1">
        <w:r w:rsidR="0093263C" w:rsidRPr="0093263C">
          <w:rPr>
            <w:rStyle w:val="Hypertextovodkaz"/>
            <w:rFonts w:ascii="Arial" w:hAnsi="Arial" w:cs="Arial"/>
            <w:sz w:val="24"/>
            <w:szCs w:val="24"/>
          </w:rPr>
          <w:t>http://www.kinosvetozor.cz</w:t>
        </w:r>
      </w:hyperlink>
    </w:p>
    <w:p w:rsidR="002E721C" w:rsidRPr="0093263C" w:rsidRDefault="002E721C" w:rsidP="002D09F6">
      <w:pPr>
        <w:pStyle w:val="Bezmezer"/>
        <w:rPr>
          <w:rStyle w:val="Siln"/>
          <w:rFonts w:ascii="Arial" w:hAnsi="Arial" w:cs="Arial"/>
          <w:b w:val="0"/>
          <w:sz w:val="24"/>
          <w:szCs w:val="24"/>
        </w:rPr>
      </w:pPr>
      <w:proofErr w:type="spellStart"/>
      <w:r w:rsidRPr="0093263C">
        <w:rPr>
          <w:rFonts w:ascii="Arial" w:hAnsi="Arial" w:cs="Arial"/>
          <w:b/>
          <w:sz w:val="24"/>
          <w:szCs w:val="24"/>
        </w:rPr>
        <w:t>organizers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: </w:t>
      </w:r>
      <w:r w:rsidRPr="0093263C">
        <w:rPr>
          <w:rFonts w:ascii="Arial" w:hAnsi="Arial" w:cs="Arial"/>
          <w:sz w:val="24"/>
          <w:szCs w:val="24"/>
        </w:rPr>
        <w:t xml:space="preserve">Jaroslav </w:t>
      </w:r>
      <w:proofErr w:type="spellStart"/>
      <w:r w:rsidRPr="0093263C">
        <w:rPr>
          <w:rFonts w:ascii="Arial" w:hAnsi="Arial" w:cs="Arial"/>
          <w:sz w:val="24"/>
          <w:szCs w:val="24"/>
        </w:rPr>
        <w:t>Fragner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Gallery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Academy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of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Arts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3263C">
        <w:rPr>
          <w:rStyle w:val="Siln"/>
          <w:rFonts w:ascii="Arial" w:hAnsi="Arial" w:cs="Arial"/>
          <w:b w:val="0"/>
          <w:sz w:val="24"/>
          <w:szCs w:val="24"/>
        </w:rPr>
        <w:t>Architecture</w:t>
      </w:r>
      <w:proofErr w:type="spellEnd"/>
      <w:r w:rsidRPr="0093263C">
        <w:rPr>
          <w:rStyle w:val="Siln"/>
          <w:rFonts w:ascii="Arial" w:hAnsi="Arial" w:cs="Arial"/>
          <w:b w:val="0"/>
          <w:sz w:val="24"/>
          <w:szCs w:val="24"/>
        </w:rPr>
        <w:t xml:space="preserve"> and Design in Prague</w:t>
      </w:r>
    </w:p>
    <w:p w:rsidR="002E721C" w:rsidRPr="0093263C" w:rsidRDefault="002E721C" w:rsidP="002D09F6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93263C">
        <w:rPr>
          <w:rFonts w:ascii="Arial" w:hAnsi="Arial" w:cs="Arial"/>
          <w:b/>
          <w:sz w:val="24"/>
          <w:szCs w:val="24"/>
        </w:rPr>
        <w:t>curators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: </w:t>
      </w:r>
      <w:r w:rsidRPr="0093263C">
        <w:rPr>
          <w:rFonts w:ascii="Arial" w:hAnsi="Arial" w:cs="Arial"/>
          <w:sz w:val="24"/>
          <w:szCs w:val="24"/>
        </w:rPr>
        <w:t xml:space="preserve">Imrich Vaško, Martin </w:t>
      </w:r>
      <w:proofErr w:type="spellStart"/>
      <w:r w:rsidRPr="0093263C">
        <w:rPr>
          <w:rFonts w:ascii="Arial" w:hAnsi="Arial" w:cs="Arial"/>
          <w:sz w:val="24"/>
          <w:szCs w:val="24"/>
        </w:rPr>
        <w:t>Gsandtner</w:t>
      </w:r>
      <w:proofErr w:type="spellEnd"/>
    </w:p>
    <w:p w:rsidR="002E721C" w:rsidRPr="0093263C" w:rsidRDefault="002E721C" w:rsidP="002D09F6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93263C">
        <w:rPr>
          <w:rFonts w:ascii="Arial" w:hAnsi="Arial" w:cs="Arial"/>
          <w:b/>
          <w:sz w:val="24"/>
          <w:szCs w:val="24"/>
        </w:rPr>
        <w:t>exhibition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b/>
          <w:sz w:val="24"/>
          <w:szCs w:val="24"/>
        </w:rPr>
        <w:t>partners</w:t>
      </w:r>
      <w:proofErr w:type="spellEnd"/>
      <w:r w:rsidRPr="0093263C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93263C">
        <w:rPr>
          <w:rFonts w:ascii="Arial" w:hAnsi="Arial" w:cs="Arial"/>
          <w:sz w:val="24"/>
          <w:szCs w:val="24"/>
        </w:rPr>
        <w:t>Penta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Investments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263C">
        <w:rPr>
          <w:rFonts w:ascii="Arial" w:hAnsi="Arial" w:cs="Arial"/>
          <w:sz w:val="24"/>
          <w:szCs w:val="24"/>
        </w:rPr>
        <w:t>Prestigio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, Studio Q, DSV, </w:t>
      </w:r>
      <w:proofErr w:type="spellStart"/>
      <w:proofErr w:type="gramStart"/>
      <w:r w:rsidRPr="0093263C">
        <w:rPr>
          <w:rFonts w:ascii="Arial" w:hAnsi="Arial" w:cs="Arial"/>
          <w:sz w:val="24"/>
          <w:szCs w:val="24"/>
        </w:rPr>
        <w:t>Artmap</w:t>
      </w:r>
      <w:proofErr w:type="spellEnd"/>
      <w:r w:rsidRPr="0093263C">
        <w:rPr>
          <w:rFonts w:ascii="Arial" w:hAnsi="Arial" w:cs="Arial"/>
          <w:sz w:val="24"/>
          <w:szCs w:val="24"/>
        </w:rPr>
        <w:t>, U.S.</w:t>
      </w:r>
      <w:proofErr w:type="gram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Embassy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in Prague, </w:t>
      </w:r>
      <w:proofErr w:type="spellStart"/>
      <w:r w:rsidRPr="0093263C">
        <w:rPr>
          <w:rFonts w:ascii="Arial" w:hAnsi="Arial" w:cs="Arial"/>
          <w:sz w:val="24"/>
          <w:szCs w:val="24"/>
        </w:rPr>
        <w:t>Österreichisches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263C">
        <w:rPr>
          <w:rFonts w:ascii="Arial" w:hAnsi="Arial" w:cs="Arial"/>
          <w:sz w:val="24"/>
          <w:szCs w:val="24"/>
        </w:rPr>
        <w:t>Kulturforum</w:t>
      </w:r>
      <w:proofErr w:type="spellEnd"/>
      <w:r w:rsidRPr="0093263C">
        <w:rPr>
          <w:rFonts w:ascii="Arial" w:hAnsi="Arial" w:cs="Arial"/>
          <w:sz w:val="24"/>
          <w:szCs w:val="24"/>
        </w:rPr>
        <w:t xml:space="preserve"> Prag, </w:t>
      </w:r>
      <w:proofErr w:type="spellStart"/>
      <w:r w:rsidRPr="0093263C">
        <w:rPr>
          <w:rFonts w:ascii="Arial" w:hAnsi="Arial" w:cs="Arial"/>
          <w:sz w:val="24"/>
          <w:szCs w:val="24"/>
        </w:rPr>
        <w:t>dieAngewandte</w:t>
      </w:r>
      <w:proofErr w:type="spellEnd"/>
    </w:p>
    <w:p w:rsidR="002E721C" w:rsidRPr="0093263C" w:rsidRDefault="002E721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3263C" w:rsidRPr="0093263C" w:rsidRDefault="0093263C" w:rsidP="002E721C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263C">
        <w:rPr>
          <w:rFonts w:ascii="Arial" w:hAnsi="Arial" w:cs="Arial"/>
          <w:sz w:val="24"/>
          <w:szCs w:val="24"/>
        </w:rPr>
        <w:t xml:space="preserve">+10 fotek - po </w:t>
      </w:r>
      <w:proofErr w:type="spellStart"/>
      <w:r w:rsidRPr="0093263C">
        <w:rPr>
          <w:rFonts w:ascii="Arial" w:hAnsi="Arial" w:cs="Arial"/>
          <w:sz w:val="24"/>
          <w:szCs w:val="24"/>
        </w:rPr>
        <w:t>vikendu</w:t>
      </w:r>
      <w:proofErr w:type="spellEnd"/>
    </w:p>
    <w:p w:rsidR="002E721C" w:rsidRPr="0093263C" w:rsidRDefault="002E721C">
      <w:pPr>
        <w:rPr>
          <w:rFonts w:ascii="Arial" w:hAnsi="Arial" w:cs="Arial"/>
        </w:rPr>
      </w:pPr>
    </w:p>
    <w:sectPr w:rsidR="002E721C" w:rsidRPr="0093263C" w:rsidSect="0093263C">
      <w:pgSz w:w="11906" w:h="16838"/>
      <w:pgMar w:top="709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50ED"/>
    <w:multiLevelType w:val="multilevel"/>
    <w:tmpl w:val="979A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EB"/>
    <w:rsid w:val="000013A4"/>
    <w:rsid w:val="000776EB"/>
    <w:rsid w:val="00241B00"/>
    <w:rsid w:val="002D09F6"/>
    <w:rsid w:val="002E721C"/>
    <w:rsid w:val="0054723B"/>
    <w:rsid w:val="0093263C"/>
    <w:rsid w:val="00B9593C"/>
    <w:rsid w:val="00E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59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hedateday">
    <w:name w:val="thedate_day"/>
    <w:basedOn w:val="Standardnpsmoodstavce"/>
    <w:rsid w:val="00B9593C"/>
  </w:style>
  <w:style w:type="character" w:customStyle="1" w:styleId="thedatemonth">
    <w:name w:val="thedate_month"/>
    <w:basedOn w:val="Standardnpsmoodstavce"/>
    <w:rsid w:val="00B9593C"/>
  </w:style>
  <w:style w:type="character" w:customStyle="1" w:styleId="thedateyear">
    <w:name w:val="thedate_year"/>
    <w:basedOn w:val="Standardnpsmoodstavce"/>
    <w:rsid w:val="00B9593C"/>
  </w:style>
  <w:style w:type="character" w:styleId="Hypertextovodkaz">
    <w:name w:val="Hyperlink"/>
    <w:basedOn w:val="Standardnpsmoodstavce"/>
    <w:uiPriority w:val="99"/>
    <w:unhideWhenUsed/>
    <w:rsid w:val="00B9593C"/>
    <w:rPr>
      <w:color w:val="0000FF"/>
      <w:u w:val="single"/>
    </w:rPr>
  </w:style>
  <w:style w:type="character" w:customStyle="1" w:styleId="pin1367571022460pinitbuttoncount">
    <w:name w:val="pin_1367571022460_pin_it_button_count"/>
    <w:basedOn w:val="Standardnpsmoodstavce"/>
    <w:rsid w:val="00B9593C"/>
  </w:style>
  <w:style w:type="character" w:customStyle="1" w:styleId="ata11y">
    <w:name w:val="at_a11y"/>
    <w:basedOn w:val="Standardnpsmoodstavce"/>
    <w:rsid w:val="00B9593C"/>
  </w:style>
  <w:style w:type="paragraph" w:styleId="Normlnweb">
    <w:name w:val="Normal (Web)"/>
    <w:basedOn w:val="Normln"/>
    <w:uiPriority w:val="99"/>
    <w:semiHidden/>
    <w:unhideWhenUsed/>
    <w:rsid w:val="00B9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59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9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E72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59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hedateday">
    <w:name w:val="thedate_day"/>
    <w:basedOn w:val="Standardnpsmoodstavce"/>
    <w:rsid w:val="00B9593C"/>
  </w:style>
  <w:style w:type="character" w:customStyle="1" w:styleId="thedatemonth">
    <w:name w:val="thedate_month"/>
    <w:basedOn w:val="Standardnpsmoodstavce"/>
    <w:rsid w:val="00B9593C"/>
  </w:style>
  <w:style w:type="character" w:customStyle="1" w:styleId="thedateyear">
    <w:name w:val="thedate_year"/>
    <w:basedOn w:val="Standardnpsmoodstavce"/>
    <w:rsid w:val="00B9593C"/>
  </w:style>
  <w:style w:type="character" w:styleId="Hypertextovodkaz">
    <w:name w:val="Hyperlink"/>
    <w:basedOn w:val="Standardnpsmoodstavce"/>
    <w:uiPriority w:val="99"/>
    <w:unhideWhenUsed/>
    <w:rsid w:val="00B9593C"/>
    <w:rPr>
      <w:color w:val="0000FF"/>
      <w:u w:val="single"/>
    </w:rPr>
  </w:style>
  <w:style w:type="character" w:customStyle="1" w:styleId="pin1367571022460pinitbuttoncount">
    <w:name w:val="pin_1367571022460_pin_it_button_count"/>
    <w:basedOn w:val="Standardnpsmoodstavce"/>
    <w:rsid w:val="00B9593C"/>
  </w:style>
  <w:style w:type="character" w:customStyle="1" w:styleId="ata11y">
    <w:name w:val="at_a11y"/>
    <w:basedOn w:val="Standardnpsmoodstavce"/>
    <w:rsid w:val="00B9593C"/>
  </w:style>
  <w:style w:type="paragraph" w:styleId="Normlnweb">
    <w:name w:val="Normal (Web)"/>
    <w:basedOn w:val="Normln"/>
    <w:uiPriority w:val="99"/>
    <w:semiHidden/>
    <w:unhideWhenUsed/>
    <w:rsid w:val="00B9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59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9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E72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osvetoz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jf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clarissima</dc:creator>
  <cp:lastModifiedBy>clarissima</cp:lastModifiedBy>
  <cp:revision>2</cp:revision>
  <cp:lastPrinted>2013-05-03T18:21:00Z</cp:lastPrinted>
  <dcterms:created xsi:type="dcterms:W3CDTF">2013-05-03T18:28:00Z</dcterms:created>
  <dcterms:modified xsi:type="dcterms:W3CDTF">2013-05-03T18:28:00Z</dcterms:modified>
</cp:coreProperties>
</file>