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F0934" w14:textId="34CAAE38" w:rsidR="000A6599" w:rsidRDefault="000A6599" w:rsidP="000A6599">
      <w:pPr>
        <w:autoSpaceDE w:val="0"/>
        <w:autoSpaceDN w:val="0"/>
        <w:adjustRightInd w:val="0"/>
        <w:spacing w:after="120"/>
        <w:rPr>
          <w:rFonts w:ascii="Helvetica Neue" w:hAnsi="Helvetica Neue" w:cs="Helvetica Neue"/>
          <w:b/>
          <w:bCs/>
          <w:color w:val="000000"/>
          <w:sz w:val="32"/>
          <w:szCs w:val="32"/>
        </w:rPr>
      </w:pPr>
      <w:r>
        <w:rPr>
          <w:rFonts w:ascii="Helvetica Neue" w:hAnsi="Helvetica Neue" w:cs="Helvetica Neue"/>
          <w:b/>
          <w:bCs/>
          <w:color w:val="000000"/>
          <w:sz w:val="32"/>
          <w:szCs w:val="32"/>
        </w:rPr>
        <w:t xml:space="preserve">Soutěž o 1,5 tuny papíru a tisk knižního projektu právě začíná! To je </w:t>
      </w:r>
      <w:proofErr w:type="spellStart"/>
      <w:r>
        <w:rPr>
          <w:rFonts w:ascii="Helvetica Neue" w:hAnsi="Helvetica Neue" w:cs="Helvetica Neue"/>
          <w:b/>
          <w:bCs/>
          <w:color w:val="000000"/>
          <w:sz w:val="32"/>
          <w:szCs w:val="32"/>
        </w:rPr>
        <w:t>Book</w:t>
      </w:r>
      <w:proofErr w:type="spellEnd"/>
      <w:r>
        <w:rPr>
          <w:rFonts w:ascii="Helvetica Neue" w:hAnsi="Helvetica Neue" w:cs="Helvetica Neue"/>
          <w:b/>
          <w:bCs/>
          <w:color w:val="000000"/>
          <w:sz w:val="32"/>
          <w:szCs w:val="32"/>
        </w:rPr>
        <w:t xml:space="preserve"> in </w:t>
      </w:r>
      <w:proofErr w:type="spellStart"/>
      <w:r>
        <w:rPr>
          <w:rFonts w:ascii="Helvetica Neue" w:hAnsi="Helvetica Neue" w:cs="Helvetica Neue"/>
          <w:b/>
          <w:bCs/>
          <w:color w:val="000000"/>
          <w:sz w:val="32"/>
          <w:szCs w:val="32"/>
        </w:rPr>
        <w:t>Progress</w:t>
      </w:r>
      <w:proofErr w:type="spellEnd"/>
      <w:r>
        <w:rPr>
          <w:rFonts w:ascii="Helvetica Neue" w:hAnsi="Helvetica Neue" w:cs="Helvetica Neue"/>
          <w:b/>
          <w:bCs/>
          <w:color w:val="000000"/>
          <w:sz w:val="32"/>
          <w:szCs w:val="32"/>
        </w:rPr>
        <w:t xml:space="preserve"> #3, soutěž a konference o knihách. </w:t>
      </w:r>
    </w:p>
    <w:p w14:paraId="5E8A6AF7" w14:textId="26A69AAA" w:rsidR="000A6599" w:rsidRDefault="000A6599" w:rsidP="000A6599">
      <w:pPr>
        <w:autoSpaceDE w:val="0"/>
        <w:autoSpaceDN w:val="0"/>
        <w:adjustRightInd w:val="0"/>
        <w:spacing w:after="120"/>
        <w:rPr>
          <w:rFonts w:ascii="Helvetica Neue" w:hAnsi="Helvetica Neue" w:cs="Helvetica Neue"/>
          <w:b/>
          <w:bCs/>
          <w:color w:val="000000"/>
          <w:sz w:val="32"/>
          <w:szCs w:val="32"/>
        </w:rPr>
      </w:pPr>
      <w:r w:rsidRPr="000A6599">
        <w:rPr>
          <w:rFonts w:ascii="Helvetica Neue" w:hAnsi="Helvetica Neue" w:cs="Helvetica Neue"/>
          <w:b/>
          <w:bCs/>
          <w:color w:val="000000"/>
          <w:sz w:val="32"/>
          <w:szCs w:val="32"/>
        </w:rPr>
        <w:drawing>
          <wp:inline distT="0" distB="0" distL="0" distR="0" wp14:anchorId="6088399B" wp14:editId="76AF1491">
            <wp:extent cx="5760720" cy="3681095"/>
            <wp:effectExtent l="0" t="0" r="508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6"/>
                    <a:stretch>
                      <a:fillRect/>
                    </a:stretch>
                  </pic:blipFill>
                  <pic:spPr>
                    <a:xfrm>
                      <a:off x="0" y="0"/>
                      <a:ext cx="5760720" cy="3681095"/>
                    </a:xfrm>
                    <a:prstGeom prst="rect">
                      <a:avLst/>
                    </a:prstGeom>
                  </pic:spPr>
                </pic:pic>
              </a:graphicData>
            </a:graphic>
          </wp:inline>
        </w:drawing>
      </w:r>
    </w:p>
    <w:p w14:paraId="3B90C82A" w14:textId="77777777" w:rsidR="000A6599" w:rsidRDefault="000A6599" w:rsidP="000A6599">
      <w:pPr>
        <w:autoSpaceDE w:val="0"/>
        <w:autoSpaceDN w:val="0"/>
        <w:adjustRightInd w:val="0"/>
        <w:spacing w:after="120"/>
        <w:rPr>
          <w:rFonts w:ascii="Helvetica Neue" w:hAnsi="Helvetica Neue" w:cs="Helvetica Neue"/>
          <w:b/>
          <w:bCs/>
          <w:color w:val="000000"/>
          <w:sz w:val="22"/>
          <w:szCs w:val="22"/>
        </w:rPr>
      </w:pPr>
      <w:r>
        <w:rPr>
          <w:rFonts w:ascii="Helvetica Neue" w:hAnsi="Helvetica Neue" w:cs="Helvetica Neue"/>
          <w:b/>
          <w:bCs/>
          <w:color w:val="000000"/>
          <w:sz w:val="22"/>
          <w:szCs w:val="22"/>
        </w:rPr>
        <w:t>Vůně čerstvě vytištěné knihy je ta nejlepší vůně na světě. Dejte svým slovům, ilustracím, fotografiím šanci najít domov na stránkách, jež nedočkavě čekají na čtenářův dotek. Od možnosti vyhrát vás dělí jediná přihláška. </w:t>
      </w:r>
    </w:p>
    <w:p w14:paraId="3C5BB68B"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r>
        <w:rPr>
          <w:rFonts w:ascii="Helvetica Neue" w:hAnsi="Helvetica Neue" w:cs="Helvetica Neue"/>
          <w:color w:val="000000"/>
          <w:sz w:val="22"/>
          <w:szCs w:val="22"/>
        </w:rPr>
        <w:t xml:space="preserve">Soutěž v minulých letech pomohla na svět ilustrovanému komiksu </w:t>
      </w:r>
      <w:hyperlink r:id="rId7" w:history="1">
        <w:r>
          <w:rPr>
            <w:rFonts w:ascii="Helvetica Neue" w:hAnsi="Helvetica Neue" w:cs="Helvetica Neue"/>
            <w:b/>
            <w:bCs/>
            <w:color w:val="000000"/>
            <w:sz w:val="22"/>
            <w:szCs w:val="22"/>
            <w:u w:val="single"/>
          </w:rPr>
          <w:t>Spiritistky</w:t>
        </w:r>
      </w:hyperlink>
      <w:r>
        <w:rPr>
          <w:rFonts w:ascii="Helvetica Neue" w:hAnsi="Helvetica Neue" w:cs="Helvetica Neue"/>
          <w:color w:val="000000"/>
          <w:sz w:val="22"/>
          <w:szCs w:val="22"/>
        </w:rPr>
        <w:t xml:space="preserve"> nebo básnické sbírce</w:t>
      </w:r>
      <w:r>
        <w:rPr>
          <w:rFonts w:ascii="Helvetica Neue" w:hAnsi="Helvetica Neue" w:cs="Helvetica Neue"/>
          <w:b/>
          <w:bCs/>
          <w:color w:val="000000"/>
          <w:sz w:val="22"/>
          <w:szCs w:val="22"/>
        </w:rPr>
        <w:t xml:space="preserve"> </w:t>
      </w:r>
      <w:hyperlink r:id="rId8" w:history="1">
        <w:r>
          <w:rPr>
            <w:rFonts w:ascii="Helvetica Neue" w:hAnsi="Helvetica Neue" w:cs="Helvetica Neue"/>
            <w:b/>
            <w:bCs/>
            <w:color w:val="000000"/>
            <w:sz w:val="22"/>
            <w:szCs w:val="22"/>
            <w:u w:val="single"/>
          </w:rPr>
          <w:t>Starý lev a mladá opice</w:t>
        </w:r>
      </w:hyperlink>
      <w:r>
        <w:rPr>
          <w:rFonts w:ascii="Helvetica Neue" w:hAnsi="Helvetica Neue" w:cs="Helvetica Neue"/>
          <w:color w:val="000000"/>
          <w:sz w:val="22"/>
          <w:szCs w:val="22"/>
        </w:rPr>
        <w:t>. Tento rok se můžete těšit na vydání výherních projektů minulého ročníku, komiksové sbírky</w:t>
      </w:r>
      <w:r>
        <w:rPr>
          <w:rFonts w:ascii="Helvetica Neue" w:hAnsi="Helvetica Neue" w:cs="Helvetica Neue"/>
          <w:b/>
          <w:bCs/>
          <w:color w:val="000000"/>
          <w:sz w:val="22"/>
          <w:szCs w:val="22"/>
        </w:rPr>
        <w:t xml:space="preserve"> </w:t>
      </w:r>
      <w:hyperlink r:id="rId9" w:history="1">
        <w:r>
          <w:rPr>
            <w:rFonts w:ascii="Helvetica Neue" w:hAnsi="Helvetica Neue" w:cs="Helvetica Neue"/>
            <w:b/>
            <w:bCs/>
            <w:color w:val="000000"/>
            <w:sz w:val="22"/>
            <w:szCs w:val="22"/>
            <w:u w:val="single"/>
          </w:rPr>
          <w:t>B jako Běžec ilustrátora Jindřicha Janíčka</w:t>
        </w:r>
      </w:hyperlink>
      <w:r>
        <w:rPr>
          <w:rFonts w:ascii="Helvetica Neue" w:hAnsi="Helvetica Neue" w:cs="Helvetica Neue"/>
          <w:color w:val="000000"/>
          <w:sz w:val="22"/>
          <w:szCs w:val="22"/>
        </w:rPr>
        <w:t xml:space="preserve">, fotografického projektu mapujícího české kulturní domy </w:t>
      </w:r>
      <w:hyperlink r:id="rId10" w:history="1">
        <w:r>
          <w:rPr>
            <w:rFonts w:ascii="Helvetica Neue" w:hAnsi="Helvetica Neue" w:cs="Helvetica Neue"/>
            <w:b/>
            <w:bCs/>
            <w:color w:val="000000"/>
            <w:sz w:val="22"/>
            <w:szCs w:val="22"/>
            <w:u w:val="single"/>
          </w:rPr>
          <w:t>Kulturáky od spolku Architektura 489</w:t>
        </w:r>
      </w:hyperlink>
      <w:r>
        <w:rPr>
          <w:rFonts w:ascii="Helvetica Neue" w:hAnsi="Helvetica Neue" w:cs="Helvetica Neue"/>
          <w:color w:val="000000"/>
          <w:sz w:val="22"/>
          <w:szCs w:val="22"/>
        </w:rPr>
        <w:t xml:space="preserve"> nebo publikaci o české progresivní scéně </w:t>
      </w:r>
      <w:hyperlink r:id="rId11" w:history="1">
        <w:proofErr w:type="spellStart"/>
        <w:r>
          <w:rPr>
            <w:rFonts w:ascii="Helvetica Neue" w:hAnsi="Helvetica Neue" w:cs="Helvetica Neue"/>
            <w:b/>
            <w:bCs/>
            <w:color w:val="000000"/>
            <w:sz w:val="22"/>
            <w:szCs w:val="22"/>
            <w:u w:val="single"/>
          </w:rPr>
          <w:t>Berlínskej</w:t>
        </w:r>
        <w:proofErr w:type="spellEnd"/>
        <w:r>
          <w:rPr>
            <w:rFonts w:ascii="Helvetica Neue" w:hAnsi="Helvetica Neue" w:cs="Helvetica Neue"/>
            <w:b/>
            <w:bCs/>
            <w:color w:val="000000"/>
            <w:sz w:val="22"/>
            <w:szCs w:val="22"/>
            <w:u w:val="single"/>
          </w:rPr>
          <w:t xml:space="preserve"> model Petra Bureše</w:t>
        </w:r>
      </w:hyperlink>
      <w:r>
        <w:rPr>
          <w:rFonts w:ascii="Helvetica Neue" w:hAnsi="Helvetica Neue" w:cs="Helvetica Neue"/>
          <w:color w:val="000000"/>
          <w:sz w:val="22"/>
          <w:szCs w:val="22"/>
        </w:rPr>
        <w:t xml:space="preserve">. </w:t>
      </w:r>
    </w:p>
    <w:p w14:paraId="2576D0AF"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r>
        <w:rPr>
          <w:rFonts w:ascii="Helvetica Neue" w:hAnsi="Helvetica Neue" w:cs="Helvetica Neue"/>
          <w:color w:val="000000"/>
          <w:sz w:val="22"/>
          <w:szCs w:val="22"/>
        </w:rPr>
        <w:t xml:space="preserve">Přihlásit je možné jakýkoliv knižní projekt se zajímavým grafickým zpracováním i tématem, ať už se jedná o autorské knihy, komiksové příběhy, fotografické nebo dětské knížky. </w:t>
      </w:r>
      <w:r>
        <w:rPr>
          <w:rFonts w:ascii="Helvetica Neue" w:hAnsi="Helvetica Neue" w:cs="Helvetica Neue"/>
          <w:b/>
          <w:bCs/>
          <w:color w:val="000000"/>
          <w:sz w:val="22"/>
          <w:szCs w:val="22"/>
        </w:rPr>
        <w:t>Přihlášky</w:t>
      </w:r>
      <w:r>
        <w:rPr>
          <w:rFonts w:ascii="Helvetica Neue" w:hAnsi="Helvetica Neue" w:cs="Helvetica Neue"/>
          <w:color w:val="000000"/>
          <w:sz w:val="22"/>
          <w:szCs w:val="22"/>
        </w:rPr>
        <w:t xml:space="preserve"> jednoho či více projektů</w:t>
      </w:r>
      <w:r>
        <w:rPr>
          <w:rFonts w:ascii="Helvetica Neue" w:hAnsi="Helvetica Neue" w:cs="Helvetica Neue"/>
          <w:b/>
          <w:bCs/>
          <w:color w:val="000000"/>
          <w:sz w:val="22"/>
          <w:szCs w:val="22"/>
        </w:rPr>
        <w:t xml:space="preserve"> lze vyplňovat na stránkách soutěže </w:t>
      </w:r>
      <w:hyperlink r:id="rId12" w:history="1">
        <w:r>
          <w:rPr>
            <w:rFonts w:ascii="Helvetica Neue" w:hAnsi="Helvetica Neue" w:cs="Helvetica Neue"/>
            <w:b/>
            <w:bCs/>
            <w:color w:val="0C61AB"/>
            <w:sz w:val="22"/>
            <w:szCs w:val="22"/>
            <w:u w:val="single" w:color="0C61AB"/>
          </w:rPr>
          <w:t>https://bip.dipozitiv.cz</w:t>
        </w:r>
      </w:hyperlink>
      <w:r>
        <w:rPr>
          <w:rFonts w:ascii="Helvetica Neue" w:hAnsi="Helvetica Neue" w:cs="Helvetica Neue"/>
          <w:b/>
          <w:bCs/>
          <w:color w:val="000000"/>
          <w:sz w:val="22"/>
          <w:szCs w:val="22"/>
        </w:rPr>
        <w:t xml:space="preserve"> do 31. října 2021</w:t>
      </w:r>
      <w:r>
        <w:rPr>
          <w:rFonts w:ascii="Helvetica Neue" w:hAnsi="Helvetica Neue" w:cs="Helvetica Neue"/>
          <w:color w:val="000000"/>
          <w:sz w:val="22"/>
          <w:szCs w:val="22"/>
        </w:rPr>
        <w:t>.</w:t>
      </w:r>
    </w:p>
    <w:p w14:paraId="5A308969"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r>
        <w:rPr>
          <w:rFonts w:ascii="Helvetica Neue" w:hAnsi="Helvetica Neue" w:cs="Helvetica Neue"/>
          <w:color w:val="000000"/>
          <w:sz w:val="22"/>
          <w:szCs w:val="22"/>
        </w:rPr>
        <w:t xml:space="preserve">Odborná porota vybere deset finalistů, kteří dostanou příležitost prezentovat své knihy v rámci konference </w:t>
      </w:r>
      <w:proofErr w:type="spellStart"/>
      <w:r>
        <w:rPr>
          <w:rFonts w:ascii="Helvetica Neue" w:hAnsi="Helvetica Neue" w:cs="Helvetica Neue"/>
          <w:color w:val="000000"/>
          <w:sz w:val="22"/>
          <w:szCs w:val="22"/>
        </w:rPr>
        <w:t>Book</w:t>
      </w:r>
      <w:proofErr w:type="spellEnd"/>
      <w:r>
        <w:rPr>
          <w:rFonts w:ascii="Helvetica Neue" w:hAnsi="Helvetica Neue" w:cs="Helvetica Neue"/>
          <w:color w:val="000000"/>
          <w:sz w:val="22"/>
          <w:szCs w:val="22"/>
        </w:rPr>
        <w:t xml:space="preserve"> In </w:t>
      </w:r>
      <w:proofErr w:type="spellStart"/>
      <w:r>
        <w:rPr>
          <w:rFonts w:ascii="Helvetica Neue" w:hAnsi="Helvetica Neue" w:cs="Helvetica Neue"/>
          <w:color w:val="000000"/>
          <w:sz w:val="22"/>
          <w:szCs w:val="22"/>
        </w:rPr>
        <w:t>Progress</w:t>
      </w:r>
      <w:proofErr w:type="spellEnd"/>
      <w:r>
        <w:rPr>
          <w:rFonts w:ascii="Helvetica Neue" w:hAnsi="Helvetica Neue" w:cs="Helvetica Neue"/>
          <w:color w:val="000000"/>
          <w:sz w:val="22"/>
          <w:szCs w:val="22"/>
        </w:rPr>
        <w:t xml:space="preserve"> #3. Ta se bude stejně jako minulý rok konat v Praze během listopadu 2021. Tři nejlepší projekty získají papír PERGRAPHICA® a absolutní vítěz také dohodnutý tisk v tiskárně QUATRO PRINT.</w:t>
      </w:r>
    </w:p>
    <w:p w14:paraId="1314780F"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r>
        <w:rPr>
          <w:rFonts w:ascii="Helvetica Neue" w:hAnsi="Helvetica Neue" w:cs="Helvetica Neue"/>
          <w:i/>
          <w:iCs/>
          <w:color w:val="000000"/>
          <w:sz w:val="22"/>
          <w:szCs w:val="22"/>
        </w:rPr>
        <w:t xml:space="preserve">„Kniha je dokonalý vynález, a pěkná kniha je navíc umělecké dílo. Jenže nabídka na trhu tomu tak docela neodpovídá. K mání je spousta spotřebního zboží, které čtenáři rychle zkonzumují a odloží, případně vyhodí. Smysl soutěže </w:t>
      </w:r>
      <w:proofErr w:type="spellStart"/>
      <w:r>
        <w:rPr>
          <w:rFonts w:ascii="Helvetica Neue" w:hAnsi="Helvetica Neue" w:cs="Helvetica Neue"/>
          <w:i/>
          <w:iCs/>
          <w:color w:val="000000"/>
          <w:sz w:val="22"/>
          <w:szCs w:val="22"/>
        </w:rPr>
        <w:t>Book</w:t>
      </w:r>
      <w:proofErr w:type="spellEnd"/>
      <w:r>
        <w:rPr>
          <w:rFonts w:ascii="Helvetica Neue" w:hAnsi="Helvetica Neue" w:cs="Helvetica Neue"/>
          <w:i/>
          <w:iCs/>
          <w:color w:val="000000"/>
          <w:sz w:val="22"/>
          <w:szCs w:val="22"/>
        </w:rPr>
        <w:t xml:space="preserve"> in </w:t>
      </w:r>
      <w:proofErr w:type="spellStart"/>
      <w:r>
        <w:rPr>
          <w:rFonts w:ascii="Helvetica Neue" w:hAnsi="Helvetica Neue" w:cs="Helvetica Neue"/>
          <w:i/>
          <w:iCs/>
          <w:color w:val="000000"/>
          <w:sz w:val="22"/>
          <w:szCs w:val="22"/>
        </w:rPr>
        <w:t>Progress</w:t>
      </w:r>
      <w:proofErr w:type="spellEnd"/>
      <w:r>
        <w:rPr>
          <w:rFonts w:ascii="Helvetica Neue" w:hAnsi="Helvetica Neue" w:cs="Helvetica Neue"/>
          <w:i/>
          <w:iCs/>
          <w:color w:val="000000"/>
          <w:sz w:val="22"/>
          <w:szCs w:val="22"/>
        </w:rPr>
        <w:t xml:space="preserve"> vidím v naprosto opačném směru – pomáhat knihám, ke kterým se budou lidé rádi vracet a které budou zdobit jejich knihovny. Nezáleží přitom na tom, zda jde o fotografickou publikaci, komiks, cestopis, výtvarný katalog či krásně ilustrovaný román. Otevřenost nejrozmanitějším žánrům a formám je kvalitou, jíž se soutěž může chlubit. A je tu ještě jeden zásadní moment. Zatímco většina </w:t>
      </w:r>
      <w:r>
        <w:rPr>
          <w:rFonts w:ascii="Helvetica Neue" w:hAnsi="Helvetica Neue" w:cs="Helvetica Neue"/>
          <w:i/>
          <w:iCs/>
          <w:color w:val="000000"/>
          <w:sz w:val="22"/>
          <w:szCs w:val="22"/>
        </w:rPr>
        <w:lastRenderedPageBreak/>
        <w:t xml:space="preserve">přehlídek hodnotí hotová díla, </w:t>
      </w:r>
      <w:proofErr w:type="spellStart"/>
      <w:r>
        <w:rPr>
          <w:rFonts w:ascii="Helvetica Neue" w:hAnsi="Helvetica Neue" w:cs="Helvetica Neue"/>
          <w:i/>
          <w:iCs/>
          <w:color w:val="000000"/>
          <w:sz w:val="22"/>
          <w:szCs w:val="22"/>
        </w:rPr>
        <w:t>Book</w:t>
      </w:r>
      <w:proofErr w:type="spellEnd"/>
      <w:r>
        <w:rPr>
          <w:rFonts w:ascii="Helvetica Neue" w:hAnsi="Helvetica Neue" w:cs="Helvetica Neue"/>
          <w:i/>
          <w:iCs/>
          <w:color w:val="000000"/>
          <w:sz w:val="22"/>
          <w:szCs w:val="22"/>
        </w:rPr>
        <w:t xml:space="preserve"> in </w:t>
      </w:r>
      <w:proofErr w:type="spellStart"/>
      <w:r>
        <w:rPr>
          <w:rFonts w:ascii="Helvetica Neue" w:hAnsi="Helvetica Neue" w:cs="Helvetica Neue"/>
          <w:i/>
          <w:iCs/>
          <w:color w:val="000000"/>
          <w:sz w:val="22"/>
          <w:szCs w:val="22"/>
        </w:rPr>
        <w:t>Progress</w:t>
      </w:r>
      <w:proofErr w:type="spellEnd"/>
      <w:r>
        <w:rPr>
          <w:rFonts w:ascii="Helvetica Neue" w:hAnsi="Helvetica Neue" w:cs="Helvetica Neue"/>
          <w:i/>
          <w:iCs/>
          <w:color w:val="000000"/>
          <w:sz w:val="22"/>
          <w:szCs w:val="22"/>
        </w:rPr>
        <w:t xml:space="preserve"> stojí u jejich zrodu. Příprava a vydání knihy je náročná disciplína, a tak výhra dává vítězi příležitost přivést mezi čtenáře projekt, který by jinak byl nad jeho možnosti. Ale peníze nejsou všechno. Jak ukázal loňský ročník, vynikající nápad a finanční krytí samy o sobě ještě úspěch nezaručí; důležitá je též promyšlená koncepce. Knížky jsou vždy týmová práce a rodí se v debatě, přičemž </w:t>
      </w:r>
      <w:proofErr w:type="spellStart"/>
      <w:r>
        <w:rPr>
          <w:rFonts w:ascii="Helvetica Neue" w:hAnsi="Helvetica Neue" w:cs="Helvetica Neue"/>
          <w:i/>
          <w:iCs/>
          <w:color w:val="000000"/>
          <w:sz w:val="22"/>
          <w:szCs w:val="22"/>
        </w:rPr>
        <w:t>Book</w:t>
      </w:r>
      <w:proofErr w:type="spellEnd"/>
      <w:r>
        <w:rPr>
          <w:rFonts w:ascii="Helvetica Neue" w:hAnsi="Helvetica Neue" w:cs="Helvetica Neue"/>
          <w:i/>
          <w:iCs/>
          <w:color w:val="000000"/>
          <w:sz w:val="22"/>
          <w:szCs w:val="22"/>
        </w:rPr>
        <w:t xml:space="preserve"> in </w:t>
      </w:r>
      <w:proofErr w:type="spellStart"/>
      <w:r>
        <w:rPr>
          <w:rFonts w:ascii="Helvetica Neue" w:hAnsi="Helvetica Neue" w:cs="Helvetica Neue"/>
          <w:i/>
          <w:iCs/>
          <w:color w:val="000000"/>
          <w:sz w:val="22"/>
          <w:szCs w:val="22"/>
        </w:rPr>
        <w:t>Progress</w:t>
      </w:r>
      <w:proofErr w:type="spellEnd"/>
      <w:r>
        <w:rPr>
          <w:rFonts w:ascii="Helvetica Neue" w:hAnsi="Helvetica Neue" w:cs="Helvetica Neue"/>
          <w:i/>
          <w:iCs/>
          <w:color w:val="000000"/>
          <w:sz w:val="22"/>
          <w:szCs w:val="22"/>
        </w:rPr>
        <w:t xml:space="preserve"> dává této debatě účelné a sympatické pódium. Často si představuji nakladatelskou práci jako mořeplavbu, která kromě solidního plavidla vyžaduje sehranou posádku i příhodný vítr. Tady se toto všechno potkává,“ </w:t>
      </w:r>
      <w:r>
        <w:rPr>
          <w:rFonts w:ascii="Helvetica Neue" w:hAnsi="Helvetica Neue" w:cs="Helvetica Neue"/>
          <w:color w:val="000000"/>
          <w:sz w:val="22"/>
          <w:szCs w:val="22"/>
        </w:rPr>
        <w:t xml:space="preserve">zhodnotil </w:t>
      </w:r>
      <w:proofErr w:type="spellStart"/>
      <w:r>
        <w:rPr>
          <w:rFonts w:ascii="Helvetica Neue" w:hAnsi="Helvetica Neue" w:cs="Helvetica Neue"/>
          <w:color w:val="000000"/>
          <w:sz w:val="22"/>
          <w:szCs w:val="22"/>
        </w:rPr>
        <w:t>Book</w:t>
      </w:r>
      <w:proofErr w:type="spellEnd"/>
      <w:r>
        <w:rPr>
          <w:rFonts w:ascii="Helvetica Neue" w:hAnsi="Helvetica Neue" w:cs="Helvetica Neue"/>
          <w:color w:val="000000"/>
          <w:sz w:val="22"/>
          <w:szCs w:val="22"/>
        </w:rPr>
        <w:t xml:space="preserve"> in </w:t>
      </w:r>
      <w:proofErr w:type="spellStart"/>
      <w:r>
        <w:rPr>
          <w:rFonts w:ascii="Helvetica Neue" w:hAnsi="Helvetica Neue" w:cs="Helvetica Neue"/>
          <w:color w:val="000000"/>
          <w:sz w:val="22"/>
          <w:szCs w:val="22"/>
        </w:rPr>
        <w:t>Progress</w:t>
      </w:r>
      <w:proofErr w:type="spellEnd"/>
      <w:r>
        <w:rPr>
          <w:rFonts w:ascii="Helvetica Neue" w:hAnsi="Helvetica Neue" w:cs="Helvetica Neue"/>
          <w:color w:val="000000"/>
          <w:sz w:val="22"/>
          <w:szCs w:val="22"/>
        </w:rPr>
        <w:t xml:space="preserve"> šéfredaktor nakladatelství Paseka Jakub Sedláček.</w:t>
      </w:r>
    </w:p>
    <w:p w14:paraId="134E950B"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r>
        <w:rPr>
          <w:rFonts w:ascii="Helvetica Neue" w:hAnsi="Helvetica Neue" w:cs="Helvetica Neue"/>
          <w:color w:val="000000"/>
          <w:sz w:val="22"/>
          <w:szCs w:val="22"/>
        </w:rPr>
        <w:t xml:space="preserve">Do minulého ročníku se přihlásilo celkem 101 knižních projektů převážně z České republiky a Slovenska. Během konference se představili vybraní finalisté soutěže a také proběhly zajímavé přednášky řečníků na otevřené téma kniha. Vystoupila grafická designérka Zuzana Lednická, samo-nakladatelka Barbora Baronová, designér Jan Matoušek, ilustrátor Martin Mulač nebo Jiří Brynda s projektem pro samo-nakladatele </w:t>
      </w:r>
      <w:proofErr w:type="spellStart"/>
      <w:r>
        <w:rPr>
          <w:rFonts w:ascii="Helvetica Neue" w:hAnsi="Helvetica Neue" w:cs="Helvetica Neue"/>
          <w:color w:val="000000"/>
          <w:sz w:val="22"/>
          <w:szCs w:val="22"/>
        </w:rPr>
        <w:t>Bookla</w:t>
      </w:r>
      <w:proofErr w:type="spellEnd"/>
      <w:r>
        <w:rPr>
          <w:rFonts w:ascii="Helvetica Neue" w:hAnsi="Helvetica Neue" w:cs="Helvetica Neue"/>
          <w:color w:val="000000"/>
          <w:sz w:val="22"/>
          <w:szCs w:val="22"/>
        </w:rPr>
        <w:t xml:space="preserve">. Konference v minulém roce proběhla online vysíláním a záznam můžete shlédnout </w:t>
      </w:r>
      <w:hyperlink r:id="rId13" w:history="1">
        <w:r>
          <w:rPr>
            <w:rFonts w:ascii="Helvetica Neue" w:hAnsi="Helvetica Neue" w:cs="Helvetica Neue"/>
            <w:color w:val="0C61AB"/>
            <w:sz w:val="22"/>
            <w:szCs w:val="22"/>
            <w:u w:val="single" w:color="0C61AB"/>
          </w:rPr>
          <w:t>zde</w:t>
        </w:r>
      </w:hyperlink>
      <w:r>
        <w:rPr>
          <w:rFonts w:ascii="Helvetica Neue" w:hAnsi="Helvetica Neue" w:cs="Helvetica Neue"/>
          <w:color w:val="000000"/>
          <w:sz w:val="22"/>
          <w:szCs w:val="22"/>
        </w:rPr>
        <w:t xml:space="preserve">. </w:t>
      </w:r>
    </w:p>
    <w:p w14:paraId="48B8864F"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r>
        <w:rPr>
          <w:rFonts w:ascii="Helvetica Neue" w:hAnsi="Helvetica Neue" w:cs="Helvetica Neue"/>
          <w:color w:val="000000"/>
          <w:sz w:val="22"/>
          <w:szCs w:val="22"/>
        </w:rPr>
        <w:t>Více informací naleznete na webu soutěže: </w:t>
      </w:r>
      <w:hyperlink r:id="rId14" w:history="1">
        <w:r>
          <w:rPr>
            <w:rFonts w:ascii="Helvetica Neue" w:hAnsi="Helvetica Neue" w:cs="Helvetica Neue"/>
            <w:color w:val="0C61AB"/>
            <w:sz w:val="22"/>
            <w:szCs w:val="22"/>
            <w:u w:val="single" w:color="0C61AB"/>
          </w:rPr>
          <w:t>bip.dipozitiv.cz</w:t>
        </w:r>
      </w:hyperlink>
      <w:r>
        <w:rPr>
          <w:rFonts w:ascii="Helvetica Neue" w:hAnsi="Helvetica Neue" w:cs="Helvetica Neue"/>
          <w:b/>
          <w:bCs/>
          <w:color w:val="000000"/>
          <w:sz w:val="22"/>
          <w:szCs w:val="22"/>
        </w:rPr>
        <w:t xml:space="preserve">. </w:t>
      </w:r>
      <w:r>
        <w:rPr>
          <w:rFonts w:ascii="Helvetica Neue" w:hAnsi="Helvetica Neue" w:cs="Helvetica Neue"/>
          <w:color w:val="000000"/>
          <w:sz w:val="22"/>
          <w:szCs w:val="22"/>
        </w:rPr>
        <w:t xml:space="preserve">V případě dalších dotazů nás, prosím, kontaktujte na </w:t>
      </w:r>
      <w:hyperlink r:id="rId15" w:history="1">
        <w:r>
          <w:rPr>
            <w:rFonts w:ascii="Helvetica Neue" w:hAnsi="Helvetica Neue" w:cs="Helvetica Neue"/>
            <w:color w:val="0C61AB"/>
            <w:sz w:val="22"/>
            <w:szCs w:val="22"/>
            <w:u w:val="single" w:color="0C61AB"/>
          </w:rPr>
          <w:t>bip@dipozitiv.cz</w:t>
        </w:r>
      </w:hyperlink>
      <w:r>
        <w:rPr>
          <w:rFonts w:ascii="Helvetica Neue" w:hAnsi="Helvetica Neue" w:cs="Helvetica Neue"/>
          <w:color w:val="000000"/>
          <w:sz w:val="22"/>
          <w:szCs w:val="22"/>
        </w:rPr>
        <w:t xml:space="preserve">. </w:t>
      </w:r>
    </w:p>
    <w:p w14:paraId="6A057131"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r>
        <w:rPr>
          <w:rFonts w:ascii="Helvetica Neue" w:hAnsi="Helvetica Neue" w:cs="Helvetica Neue"/>
          <w:color w:val="000000"/>
          <w:sz w:val="22"/>
          <w:szCs w:val="22"/>
        </w:rPr>
        <w:t xml:space="preserve">Média balík s fotkami a dalšími materiály je připraven na odkazu </w:t>
      </w:r>
      <w:hyperlink r:id="rId16" w:history="1">
        <w:r>
          <w:rPr>
            <w:rFonts w:ascii="Helvetica Neue" w:hAnsi="Helvetica Neue" w:cs="Helvetica Neue"/>
            <w:color w:val="0C61AB"/>
            <w:sz w:val="22"/>
            <w:szCs w:val="22"/>
            <w:u w:val="single" w:color="0C61AB"/>
          </w:rPr>
          <w:t>zde</w:t>
        </w:r>
      </w:hyperlink>
      <w:r>
        <w:rPr>
          <w:rFonts w:ascii="Helvetica Neue" w:hAnsi="Helvetica Neue" w:cs="Helvetica Neue"/>
          <w:color w:val="000000"/>
          <w:sz w:val="22"/>
          <w:szCs w:val="22"/>
        </w:rPr>
        <w:t>.</w:t>
      </w:r>
    </w:p>
    <w:p w14:paraId="6DD4659A"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p>
    <w:tbl>
      <w:tblPr>
        <w:tblW w:w="0" w:type="auto"/>
        <w:tblInd w:w="-108" w:type="dxa"/>
        <w:tblBorders>
          <w:top w:val="nil"/>
          <w:left w:val="nil"/>
          <w:right w:val="nil"/>
        </w:tblBorders>
        <w:tblLayout w:type="fixed"/>
        <w:tblLook w:val="0000" w:firstRow="0" w:lastRow="0" w:firstColumn="0" w:lastColumn="0" w:noHBand="0" w:noVBand="0"/>
      </w:tblPr>
      <w:tblGrid>
        <w:gridCol w:w="3040"/>
        <w:gridCol w:w="3060"/>
        <w:gridCol w:w="3040"/>
      </w:tblGrid>
      <w:tr w:rsidR="000A6599" w14:paraId="0991BA40" w14:textId="77777777">
        <w:tblPrEx>
          <w:tblCellMar>
            <w:top w:w="0" w:type="dxa"/>
            <w:bottom w:w="0" w:type="dxa"/>
          </w:tblCellMar>
        </w:tblPrEx>
        <w:tc>
          <w:tcPr>
            <w:tcW w:w="3040" w:type="dxa"/>
            <w:tcMar>
              <w:top w:w="80" w:type="nil"/>
              <w:left w:w="80" w:type="nil"/>
              <w:bottom w:w="80" w:type="nil"/>
              <w:right w:w="80" w:type="nil"/>
            </w:tcMar>
            <w:vAlign w:val="center"/>
          </w:tcPr>
          <w:p w14:paraId="084AA801" w14:textId="32F9D0C4" w:rsidR="000A6599" w:rsidRDefault="000A6599">
            <w:pPr>
              <w:autoSpaceDE w:val="0"/>
              <w:autoSpaceDN w:val="0"/>
              <w:adjustRightInd w:val="0"/>
              <w:jc w:val="center"/>
              <w:rPr>
                <w:rFonts w:ascii="Helvetica" w:hAnsi="Helvetica" w:cs="Helvetica"/>
              </w:rPr>
            </w:pPr>
            <w:r>
              <w:rPr>
                <w:rFonts w:ascii="Helvetica Neue" w:hAnsi="Helvetica Neue" w:cs="Helvetica Neue"/>
                <w:noProof/>
                <w:color w:val="000000"/>
                <w:sz w:val="20"/>
                <w:szCs w:val="20"/>
              </w:rPr>
              <w:drawing>
                <wp:inline distT="0" distB="0" distL="0" distR="0" wp14:anchorId="164FE49E" wp14:editId="7D4AA06F">
                  <wp:extent cx="669290" cy="342900"/>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290" cy="342900"/>
                          </a:xfrm>
                          <a:prstGeom prst="rect">
                            <a:avLst/>
                          </a:prstGeom>
                          <a:noFill/>
                          <a:ln>
                            <a:noFill/>
                          </a:ln>
                        </pic:spPr>
                      </pic:pic>
                    </a:graphicData>
                  </a:graphic>
                </wp:inline>
              </w:drawing>
            </w:r>
          </w:p>
        </w:tc>
        <w:tc>
          <w:tcPr>
            <w:tcW w:w="3060" w:type="dxa"/>
            <w:tcMar>
              <w:top w:w="80" w:type="nil"/>
              <w:left w:w="80" w:type="nil"/>
              <w:bottom w:w="80" w:type="nil"/>
              <w:right w:w="80" w:type="nil"/>
            </w:tcMar>
            <w:vAlign w:val="center"/>
          </w:tcPr>
          <w:p w14:paraId="331BE6EF" w14:textId="70F6DE7B" w:rsidR="000A6599" w:rsidRDefault="000A6599">
            <w:pPr>
              <w:autoSpaceDE w:val="0"/>
              <w:autoSpaceDN w:val="0"/>
              <w:adjustRightInd w:val="0"/>
              <w:jc w:val="center"/>
              <w:rPr>
                <w:rFonts w:ascii="Helvetica" w:hAnsi="Helvetica" w:cs="Helvetica"/>
              </w:rPr>
            </w:pPr>
            <w:r>
              <w:rPr>
                <w:rFonts w:ascii="Helvetica Neue" w:hAnsi="Helvetica Neue" w:cs="Helvetica Neue"/>
                <w:noProof/>
                <w:color w:val="000000"/>
                <w:sz w:val="20"/>
                <w:szCs w:val="20"/>
              </w:rPr>
              <w:drawing>
                <wp:inline distT="0" distB="0" distL="0" distR="0" wp14:anchorId="12023075" wp14:editId="43A01FF5">
                  <wp:extent cx="702310" cy="359410"/>
                  <wp:effectExtent l="0" t="0" r="0" b="0"/>
                  <wp:docPr id="2" name="Obrázek 2" descr="Obsah obrázku noč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noční obloha&#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310" cy="359410"/>
                          </a:xfrm>
                          <a:prstGeom prst="rect">
                            <a:avLst/>
                          </a:prstGeom>
                          <a:noFill/>
                          <a:ln>
                            <a:noFill/>
                          </a:ln>
                        </pic:spPr>
                      </pic:pic>
                    </a:graphicData>
                  </a:graphic>
                </wp:inline>
              </w:drawing>
            </w:r>
          </w:p>
        </w:tc>
        <w:tc>
          <w:tcPr>
            <w:tcW w:w="3040" w:type="dxa"/>
            <w:tcMar>
              <w:top w:w="80" w:type="nil"/>
              <w:left w:w="80" w:type="nil"/>
              <w:bottom w:w="80" w:type="nil"/>
              <w:right w:w="80" w:type="nil"/>
            </w:tcMar>
            <w:vAlign w:val="center"/>
          </w:tcPr>
          <w:p w14:paraId="50773DFC" w14:textId="74410086" w:rsidR="000A6599" w:rsidRDefault="000A6599">
            <w:pPr>
              <w:autoSpaceDE w:val="0"/>
              <w:autoSpaceDN w:val="0"/>
              <w:adjustRightInd w:val="0"/>
              <w:jc w:val="center"/>
              <w:rPr>
                <w:rFonts w:ascii="Helvetica" w:hAnsi="Helvetica" w:cs="Helvetica"/>
              </w:rPr>
            </w:pPr>
            <w:r>
              <w:rPr>
                <w:rFonts w:ascii="Helvetica Neue" w:hAnsi="Helvetica Neue" w:cs="Helvetica Neue"/>
                <w:noProof/>
                <w:color w:val="000000"/>
                <w:sz w:val="20"/>
                <w:szCs w:val="20"/>
              </w:rPr>
              <w:drawing>
                <wp:inline distT="0" distB="0" distL="0" distR="0" wp14:anchorId="7909AEAD" wp14:editId="69F84376">
                  <wp:extent cx="636905" cy="3263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905" cy="326390"/>
                          </a:xfrm>
                          <a:prstGeom prst="rect">
                            <a:avLst/>
                          </a:prstGeom>
                          <a:noFill/>
                          <a:ln>
                            <a:noFill/>
                          </a:ln>
                        </pic:spPr>
                      </pic:pic>
                    </a:graphicData>
                  </a:graphic>
                </wp:inline>
              </w:drawing>
            </w:r>
          </w:p>
        </w:tc>
      </w:tr>
      <w:tr w:rsidR="000A6599" w14:paraId="2B40D0BF" w14:textId="77777777">
        <w:tblPrEx>
          <w:tblCellMar>
            <w:top w:w="0" w:type="dxa"/>
            <w:bottom w:w="0" w:type="dxa"/>
          </w:tblCellMar>
        </w:tblPrEx>
        <w:tc>
          <w:tcPr>
            <w:tcW w:w="3040" w:type="dxa"/>
            <w:tcMar>
              <w:top w:w="80" w:type="nil"/>
              <w:left w:w="80" w:type="nil"/>
              <w:bottom w:w="80" w:type="nil"/>
              <w:right w:w="80" w:type="nil"/>
            </w:tcMar>
            <w:vAlign w:val="center"/>
          </w:tcPr>
          <w:p w14:paraId="36A2EA97" w14:textId="77777777" w:rsidR="000A6599" w:rsidRDefault="000A65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c>
        <w:tc>
          <w:tcPr>
            <w:tcW w:w="3060" w:type="dxa"/>
            <w:tcMar>
              <w:top w:w="80" w:type="nil"/>
              <w:left w:w="80" w:type="nil"/>
              <w:bottom w:w="80" w:type="nil"/>
              <w:right w:w="80" w:type="nil"/>
            </w:tcMar>
            <w:vAlign w:val="center"/>
          </w:tcPr>
          <w:p w14:paraId="230E6552" w14:textId="77777777" w:rsidR="000A6599" w:rsidRDefault="000A65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c>
        <w:tc>
          <w:tcPr>
            <w:tcW w:w="3040" w:type="dxa"/>
            <w:tcMar>
              <w:top w:w="80" w:type="nil"/>
              <w:left w:w="80" w:type="nil"/>
              <w:bottom w:w="80" w:type="nil"/>
              <w:right w:w="80" w:type="nil"/>
            </w:tcMar>
            <w:vAlign w:val="center"/>
          </w:tcPr>
          <w:p w14:paraId="7A51B2AF" w14:textId="77777777" w:rsidR="000A6599" w:rsidRDefault="000A65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sz w:val="22"/>
                <w:szCs w:val="22"/>
              </w:rPr>
            </w:pPr>
          </w:p>
        </w:tc>
      </w:tr>
    </w:tbl>
    <w:p w14:paraId="7094FBE3"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hyperlink r:id="rId20" w:history="1">
        <w:r>
          <w:rPr>
            <w:rFonts w:ascii="Helvetica Neue" w:hAnsi="Helvetica Neue" w:cs="Helvetica Neue"/>
            <w:color w:val="000000"/>
            <w:sz w:val="22"/>
            <w:szCs w:val="22"/>
            <w:u w:val="single" w:color="000000"/>
          </w:rPr>
          <w:t>Mondi Group</w:t>
        </w:r>
      </w:hyperlink>
      <w:r>
        <w:rPr>
          <w:rFonts w:ascii="Helvetica Neue" w:hAnsi="Helvetica Neue" w:cs="Helvetica Neue"/>
          <w:color w:val="000000"/>
          <w:sz w:val="22"/>
          <w:szCs w:val="22"/>
        </w:rPr>
        <w:t xml:space="preserve"> </w:t>
      </w:r>
    </w:p>
    <w:p w14:paraId="1E901EC4" w14:textId="77777777" w:rsidR="000A6599" w:rsidRDefault="000A6599" w:rsidP="000A6599">
      <w:pPr>
        <w:autoSpaceDE w:val="0"/>
        <w:autoSpaceDN w:val="0"/>
        <w:adjustRightInd w:val="0"/>
        <w:spacing w:after="120"/>
        <w:rPr>
          <w:rFonts w:ascii="Times" w:hAnsi="Times" w:cs="Times"/>
          <w:color w:val="000000"/>
          <w:sz w:val="22"/>
          <w:szCs w:val="22"/>
        </w:rPr>
      </w:pPr>
      <w:r>
        <w:rPr>
          <w:rFonts w:ascii="Helvetica Neue" w:hAnsi="Helvetica Neue" w:cs="Helvetica Neue"/>
          <w:color w:val="000000"/>
          <w:sz w:val="22"/>
          <w:szCs w:val="22"/>
        </w:rPr>
        <w:t xml:space="preserve">Společnost Mondi je globálním lídrem v oblasti výroby papíru a obalů. Mondi </w:t>
      </w:r>
      <w:proofErr w:type="spellStart"/>
      <w:r>
        <w:rPr>
          <w:rFonts w:ascii="Helvetica Neue" w:hAnsi="Helvetica Neue" w:cs="Helvetica Neue"/>
          <w:color w:val="000000"/>
          <w:sz w:val="22"/>
          <w:szCs w:val="22"/>
        </w:rPr>
        <w:t>Uncoated</w:t>
      </w:r>
      <w:proofErr w:type="spellEnd"/>
      <w:r>
        <w:rPr>
          <w:rFonts w:ascii="Helvetica Neue" w:hAnsi="Helvetica Neue" w:cs="Helvetica Neue"/>
          <w:color w:val="000000"/>
          <w:sz w:val="22"/>
          <w:szCs w:val="22"/>
        </w:rPr>
        <w:t xml:space="preserve"> Fine </w:t>
      </w:r>
      <w:proofErr w:type="spellStart"/>
      <w:r>
        <w:rPr>
          <w:rFonts w:ascii="Helvetica Neue" w:hAnsi="Helvetica Neue" w:cs="Helvetica Neue"/>
          <w:color w:val="000000"/>
          <w:sz w:val="22"/>
          <w:szCs w:val="22"/>
        </w:rPr>
        <w:t>Paper</w:t>
      </w:r>
      <w:proofErr w:type="spellEnd"/>
      <w:r>
        <w:rPr>
          <w:rFonts w:ascii="Helvetica Neue" w:hAnsi="Helvetica Neue" w:cs="Helvetica Neue"/>
          <w:color w:val="000000"/>
          <w:sz w:val="22"/>
          <w:szCs w:val="22"/>
        </w:rPr>
        <w:t>, součást skupiny Mondi, je významným výrobcem kancelářských a profesionálních tiskových papírů včetně odborníky vysoce ceněného papíru PERGRAPHICA®. Veškerá produkce je šetrná k životnímu prostředí a přizpůsobená nejnovějším profesionálním digitálním a ofsetovým tiskovým technologiím.</w:t>
      </w:r>
    </w:p>
    <w:p w14:paraId="19F8FCE1" w14:textId="77777777" w:rsidR="000A6599" w:rsidRDefault="000A6599" w:rsidP="000A6599">
      <w:pPr>
        <w:autoSpaceDE w:val="0"/>
        <w:autoSpaceDN w:val="0"/>
        <w:adjustRightInd w:val="0"/>
        <w:spacing w:after="120"/>
        <w:rPr>
          <w:rFonts w:ascii="Times" w:hAnsi="Times" w:cs="Times"/>
          <w:color w:val="000000"/>
          <w:sz w:val="22"/>
          <w:szCs w:val="22"/>
        </w:rPr>
      </w:pPr>
      <w:hyperlink r:id="rId21" w:history="1">
        <w:proofErr w:type="spellStart"/>
        <w:r>
          <w:rPr>
            <w:rFonts w:ascii="Helvetica Neue" w:hAnsi="Helvetica Neue" w:cs="Helvetica Neue"/>
            <w:color w:val="000000"/>
            <w:sz w:val="22"/>
            <w:szCs w:val="22"/>
            <w:u w:val="single" w:color="000000"/>
          </w:rPr>
          <w:t>Quatro</w:t>
        </w:r>
        <w:proofErr w:type="spellEnd"/>
        <w:r>
          <w:rPr>
            <w:rFonts w:ascii="Helvetica Neue" w:hAnsi="Helvetica Neue" w:cs="Helvetica Neue"/>
            <w:color w:val="000000"/>
            <w:sz w:val="22"/>
            <w:szCs w:val="22"/>
            <w:u w:val="single" w:color="000000"/>
          </w:rPr>
          <w:t xml:space="preserve"> </w:t>
        </w:r>
        <w:proofErr w:type="spellStart"/>
        <w:r>
          <w:rPr>
            <w:rFonts w:ascii="Helvetica Neue" w:hAnsi="Helvetica Neue" w:cs="Helvetica Neue"/>
            <w:color w:val="000000"/>
            <w:sz w:val="22"/>
            <w:szCs w:val="22"/>
            <w:u w:val="single" w:color="000000"/>
          </w:rPr>
          <w:t>Print</w:t>
        </w:r>
        <w:proofErr w:type="spellEnd"/>
      </w:hyperlink>
    </w:p>
    <w:p w14:paraId="0009F5A5"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proofErr w:type="spellStart"/>
      <w:r>
        <w:rPr>
          <w:rFonts w:ascii="Helvetica Neue" w:hAnsi="Helvetica Neue" w:cs="Helvetica Neue"/>
          <w:color w:val="000000"/>
          <w:sz w:val="22"/>
          <w:szCs w:val="22"/>
        </w:rPr>
        <w:t>Quatro</w:t>
      </w:r>
      <w:proofErr w:type="spellEnd"/>
      <w:r>
        <w:rPr>
          <w:rFonts w:ascii="Helvetica Neue" w:hAnsi="Helvetica Neue" w:cs="Helvetica Neue"/>
          <w:color w:val="000000"/>
          <w:sz w:val="22"/>
          <w:szCs w:val="22"/>
        </w:rPr>
        <w:t xml:space="preserve"> </w:t>
      </w:r>
      <w:proofErr w:type="spellStart"/>
      <w:r>
        <w:rPr>
          <w:rFonts w:ascii="Helvetica Neue" w:hAnsi="Helvetica Neue" w:cs="Helvetica Neue"/>
          <w:color w:val="000000"/>
          <w:sz w:val="22"/>
          <w:szCs w:val="22"/>
        </w:rPr>
        <w:t>Print</w:t>
      </w:r>
      <w:proofErr w:type="spellEnd"/>
      <w:r>
        <w:rPr>
          <w:rFonts w:ascii="Helvetica Neue" w:hAnsi="Helvetica Neue" w:cs="Helvetica Neue"/>
          <w:color w:val="000000"/>
          <w:sz w:val="22"/>
          <w:szCs w:val="22"/>
        </w:rPr>
        <w:t xml:space="preserve"> je komplexní tiskové centrum pro koncové zákazníky i reklamní agentury. Zaměřuje se jak na výrobu firemních katalogů, prospektů i ostatních firemních tiskovin, tak na tisk uměleckých publikací a katalogů. </w:t>
      </w:r>
    </w:p>
    <w:p w14:paraId="19216D5F" w14:textId="77777777" w:rsidR="000A6599" w:rsidRDefault="000A6599" w:rsidP="000A6599">
      <w:pPr>
        <w:autoSpaceDE w:val="0"/>
        <w:autoSpaceDN w:val="0"/>
        <w:adjustRightInd w:val="0"/>
        <w:spacing w:after="120"/>
        <w:rPr>
          <w:rFonts w:ascii="Times" w:hAnsi="Times" w:cs="Times"/>
          <w:color w:val="000000"/>
          <w:sz w:val="22"/>
          <w:szCs w:val="22"/>
        </w:rPr>
      </w:pPr>
      <w:hyperlink r:id="rId22" w:history="1">
        <w:proofErr w:type="spellStart"/>
        <w:r>
          <w:rPr>
            <w:rFonts w:ascii="Helvetica Neue" w:hAnsi="Helvetica Neue" w:cs="Helvetica Neue"/>
            <w:color w:val="000000"/>
            <w:sz w:val="22"/>
            <w:szCs w:val="22"/>
            <w:u w:val="single" w:color="000000"/>
          </w:rPr>
          <w:t>Dipozitiv</w:t>
        </w:r>
        <w:proofErr w:type="spellEnd"/>
      </w:hyperlink>
    </w:p>
    <w:p w14:paraId="326D925B"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proofErr w:type="spellStart"/>
      <w:r>
        <w:rPr>
          <w:rFonts w:ascii="Helvetica Neue" w:hAnsi="Helvetica Neue" w:cs="Helvetica Neue"/>
          <w:color w:val="000000"/>
          <w:sz w:val="22"/>
          <w:szCs w:val="22"/>
        </w:rPr>
        <w:t>Dipozitiv</w:t>
      </w:r>
      <w:proofErr w:type="spellEnd"/>
      <w:r>
        <w:rPr>
          <w:rFonts w:ascii="Helvetica Neue" w:hAnsi="Helvetica Neue" w:cs="Helvetica Neue"/>
          <w:color w:val="000000"/>
          <w:sz w:val="22"/>
          <w:szCs w:val="22"/>
        </w:rPr>
        <w:t xml:space="preserve"> je inovativní designérské studio, které má na kontě širokou škálu online i </w:t>
      </w:r>
      <w:proofErr w:type="spellStart"/>
      <w:r>
        <w:rPr>
          <w:rFonts w:ascii="Helvetica Neue" w:hAnsi="Helvetica Neue" w:cs="Helvetica Neue"/>
          <w:color w:val="000000"/>
          <w:sz w:val="22"/>
          <w:szCs w:val="22"/>
        </w:rPr>
        <w:t>offline</w:t>
      </w:r>
      <w:proofErr w:type="spellEnd"/>
      <w:r>
        <w:rPr>
          <w:rFonts w:ascii="Helvetica Neue" w:hAnsi="Helvetica Neue" w:cs="Helvetica Neue"/>
          <w:color w:val="000000"/>
          <w:sz w:val="22"/>
          <w:szCs w:val="22"/>
        </w:rPr>
        <w:t xml:space="preserve"> projektů pro klienty jako jsou ČEZ, Česká spořitelna, Czech Invest nebo O2.</w:t>
      </w:r>
    </w:p>
    <w:p w14:paraId="30948113"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hyperlink r:id="rId23" w:history="1">
        <w:r>
          <w:rPr>
            <w:rFonts w:ascii="Helvetica Neue" w:hAnsi="Helvetica Neue" w:cs="Helvetica Neue"/>
            <w:color w:val="000000"/>
            <w:sz w:val="22"/>
            <w:szCs w:val="22"/>
            <w:u w:val="single" w:color="000000"/>
          </w:rPr>
          <w:t>Paseka</w:t>
        </w:r>
      </w:hyperlink>
    </w:p>
    <w:p w14:paraId="4C287943" w14:textId="77777777" w:rsidR="000A6599" w:rsidRDefault="000A6599" w:rsidP="000A6599">
      <w:pPr>
        <w:autoSpaceDE w:val="0"/>
        <w:autoSpaceDN w:val="0"/>
        <w:adjustRightInd w:val="0"/>
        <w:spacing w:after="120"/>
        <w:rPr>
          <w:rFonts w:ascii="Helvetica Neue" w:hAnsi="Helvetica Neue" w:cs="Helvetica Neue"/>
          <w:color w:val="000000"/>
          <w:sz w:val="22"/>
          <w:szCs w:val="22"/>
        </w:rPr>
      </w:pPr>
      <w:r>
        <w:rPr>
          <w:rFonts w:ascii="Helvetica Neue" w:hAnsi="Helvetica Neue" w:cs="Helvetica Neue"/>
          <w:color w:val="000000"/>
          <w:sz w:val="22"/>
          <w:szCs w:val="22"/>
        </w:rPr>
        <w:t xml:space="preserve">Jedno z prvních soukromých nakladatelství založených po listopadové revoluci vydává zahraniční i českou prózu, non-fiction, literaturu pro děti a komiksy. </w:t>
      </w:r>
    </w:p>
    <w:p w14:paraId="711874E0" w14:textId="77777777" w:rsidR="00830194" w:rsidRDefault="00830194"/>
    <w:sectPr w:rsidR="00830194">
      <w:headerReference w:type="default" r:id="rId24"/>
      <w:footerReference w:type="even"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4519E" w14:textId="77777777" w:rsidR="00C70A91" w:rsidRDefault="00C70A91" w:rsidP="000A6599">
      <w:r>
        <w:separator/>
      </w:r>
    </w:p>
  </w:endnote>
  <w:endnote w:type="continuationSeparator" w:id="0">
    <w:p w14:paraId="3B602AF6" w14:textId="77777777" w:rsidR="00C70A91" w:rsidRDefault="00C70A91" w:rsidP="000A6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1688213282"/>
      <w:docPartObj>
        <w:docPartGallery w:val="Page Numbers (Bottom of Page)"/>
        <w:docPartUnique/>
      </w:docPartObj>
    </w:sdtPr>
    <w:sdtContent>
      <w:p w14:paraId="08446F14" w14:textId="1A5B8BA9" w:rsidR="000A6599" w:rsidRDefault="000A6599" w:rsidP="00CA00D8">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7A25D5EC" w14:textId="77777777" w:rsidR="000A6599" w:rsidRDefault="000A6599" w:rsidP="000A659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904108844"/>
      <w:docPartObj>
        <w:docPartGallery w:val="Page Numbers (Bottom of Page)"/>
        <w:docPartUnique/>
      </w:docPartObj>
    </w:sdtPr>
    <w:sdtContent>
      <w:p w14:paraId="78C9EBC8" w14:textId="17231457" w:rsidR="000A6599" w:rsidRDefault="000A6599" w:rsidP="00CA00D8">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6A26F346" w14:textId="77777777" w:rsidR="000A6599" w:rsidRDefault="000A6599" w:rsidP="000A6599">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5DB8F" w14:textId="77777777" w:rsidR="00C70A91" w:rsidRDefault="00C70A91" w:rsidP="000A6599">
      <w:r>
        <w:separator/>
      </w:r>
    </w:p>
  </w:footnote>
  <w:footnote w:type="continuationSeparator" w:id="0">
    <w:p w14:paraId="6CBE5881" w14:textId="77777777" w:rsidR="00C70A91" w:rsidRDefault="00C70A91" w:rsidP="000A6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269D0" w14:textId="6FB7831B" w:rsidR="000A6599" w:rsidRDefault="000A6599">
    <w:pPr>
      <w:pStyle w:val="Zhlav"/>
    </w:pPr>
    <w:r>
      <w:t>Tisková zpráva Praha – 15.7.2021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99"/>
    <w:rsid w:val="000A6599"/>
    <w:rsid w:val="00830194"/>
    <w:rsid w:val="00B54E0E"/>
    <w:rsid w:val="00C70A91"/>
    <w:rsid w:val="00F439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79FF6790"/>
  <w15:chartTrackingRefBased/>
  <w15:docId w15:val="{28042E85-9E12-8B44-988D-C86E401E0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A6599"/>
    <w:pPr>
      <w:tabs>
        <w:tab w:val="center" w:pos="4536"/>
        <w:tab w:val="right" w:pos="9072"/>
      </w:tabs>
    </w:pPr>
  </w:style>
  <w:style w:type="character" w:customStyle="1" w:styleId="ZhlavChar">
    <w:name w:val="Záhlaví Char"/>
    <w:basedOn w:val="Standardnpsmoodstavce"/>
    <w:link w:val="Zhlav"/>
    <w:uiPriority w:val="99"/>
    <w:rsid w:val="000A6599"/>
  </w:style>
  <w:style w:type="paragraph" w:styleId="Zpat">
    <w:name w:val="footer"/>
    <w:basedOn w:val="Normln"/>
    <w:link w:val="ZpatChar"/>
    <w:uiPriority w:val="99"/>
    <w:unhideWhenUsed/>
    <w:rsid w:val="000A6599"/>
    <w:pPr>
      <w:tabs>
        <w:tab w:val="center" w:pos="4536"/>
        <w:tab w:val="right" w:pos="9072"/>
      </w:tabs>
    </w:pPr>
  </w:style>
  <w:style w:type="character" w:customStyle="1" w:styleId="ZpatChar">
    <w:name w:val="Zápatí Char"/>
    <w:basedOn w:val="Standardnpsmoodstavce"/>
    <w:link w:val="Zpat"/>
    <w:uiPriority w:val="99"/>
    <w:rsid w:val="000A6599"/>
  </w:style>
  <w:style w:type="character" w:styleId="slostrnky">
    <w:name w:val="page number"/>
    <w:basedOn w:val="Standardnpsmoodstavce"/>
    <w:uiPriority w:val="99"/>
    <w:semiHidden/>
    <w:unhideWhenUsed/>
    <w:rsid w:val="000A6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atrnaveronika.cz/Stary-lev-a-mlada-opice-BOOK-IN-PROGRESS-AWARD" TargetMode="External"/><Relationship Id="rId13" Type="http://schemas.openxmlformats.org/officeDocument/2006/relationships/hyperlink" Target="https://youtu.be/8bIh9wQ8O2Y?t=131"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quatroprint.cz/" TargetMode="External"/><Relationship Id="rId7" Type="http://schemas.openxmlformats.org/officeDocument/2006/relationships/hyperlink" Target="https://www.knihex.cz/kniha/1414-spiritistky" TargetMode="External"/><Relationship Id="rId12" Type="http://schemas.openxmlformats.org/officeDocument/2006/relationships/hyperlink" Target="https://bip.dipozitiv.cz"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bip.dipozitiv.cz/data/media_pack_BIP.zip" TargetMode="External"/><Relationship Id="rId20" Type="http://schemas.openxmlformats.org/officeDocument/2006/relationships/hyperlink" Target="https://www.mondigroup.com/en/hom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8bIh9wQ8O2Y&amp;t=137s"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mailto:bip@dipozitiv.cz" TargetMode="External"/><Relationship Id="rId23" Type="http://schemas.openxmlformats.org/officeDocument/2006/relationships/hyperlink" Target="http://www.paseka.cz" TargetMode="External"/><Relationship Id="rId28" Type="http://schemas.openxmlformats.org/officeDocument/2006/relationships/theme" Target="theme/theme1.xml"/><Relationship Id="rId10" Type="http://schemas.openxmlformats.org/officeDocument/2006/relationships/hyperlink" Target="https://www.youtube.com/watch?v=8bIh9wQ8O2Y&amp;t=18048s"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youtube.com/watch?v=-oucAh_NS1c&amp;feature=youtu.be" TargetMode="External"/><Relationship Id="rId14" Type="http://schemas.openxmlformats.org/officeDocument/2006/relationships/hyperlink" Target="https://bip.dipozitiv.cz/" TargetMode="External"/><Relationship Id="rId22" Type="http://schemas.openxmlformats.org/officeDocument/2006/relationships/hyperlink" Target="https://dipozitiv.cz/" TargetMode="Externa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749</Words>
  <Characters>4424</Characters>
  <Application>Microsoft Office Word</Application>
  <DocSecurity>0</DocSecurity>
  <Lines>36</Lines>
  <Paragraphs>10</Paragraphs>
  <ScaleCrop>false</ScaleCrop>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Göbl</dc:creator>
  <cp:keywords/>
  <dc:description/>
  <cp:lastModifiedBy>Martin Göbl</cp:lastModifiedBy>
  <cp:revision>1</cp:revision>
  <dcterms:created xsi:type="dcterms:W3CDTF">2021-07-15T05:59:00Z</dcterms:created>
  <dcterms:modified xsi:type="dcterms:W3CDTF">2021-07-15T06:02:00Z</dcterms:modified>
</cp:coreProperties>
</file>